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17CEA4" w14:textId="77777777" w:rsidR="00DA1D64" w:rsidRDefault="00DA1D64" w:rsidP="00DA1D64">
      <w:pPr>
        <w:rPr>
          <w:rFonts w:asciiTheme="majorHAnsi" w:hAnsiTheme="majorHAnsi" w:cstheme="majorHAnsi"/>
          <w:b/>
          <w:bCs/>
          <w:color w:val="0A66D6" w:themeColor="accent1"/>
          <w:sz w:val="56"/>
          <w:szCs w:val="56"/>
        </w:rPr>
      </w:pPr>
      <w:r w:rsidRPr="00DA1D64">
        <w:rPr>
          <w:rFonts w:asciiTheme="majorHAnsi" w:hAnsiTheme="majorHAnsi" w:cstheme="majorHAnsi"/>
          <w:b/>
          <w:bCs/>
          <w:color w:val="0A66D6" w:themeColor="accent1"/>
          <w:sz w:val="56"/>
          <w:szCs w:val="56"/>
        </w:rPr>
        <w:t>‘Tis the Season of Forecasting Folly</w:t>
      </w:r>
      <w:r w:rsidRPr="00DA1D64">
        <w:rPr>
          <w:rFonts w:asciiTheme="majorHAnsi" w:hAnsiTheme="majorHAnsi" w:cstheme="majorHAnsi"/>
          <w:color w:val="0A66D6" w:themeColor="accent1"/>
          <w:sz w:val="56"/>
          <w:szCs w:val="56"/>
        </w:rPr>
        <w:t> </w:t>
      </w:r>
      <w:r w:rsidRPr="00DA1D64">
        <w:rPr>
          <w:rFonts w:asciiTheme="majorHAnsi" w:hAnsiTheme="majorHAnsi" w:cstheme="majorHAnsi"/>
          <w:b/>
          <w:bCs/>
          <w:color w:val="0A66D6" w:themeColor="accent1"/>
          <w:sz w:val="56"/>
          <w:szCs w:val="56"/>
        </w:rPr>
        <w:t xml:space="preserve"> </w:t>
      </w:r>
    </w:p>
    <w:p w14:paraId="42AF2356" w14:textId="2EB820F0" w:rsidR="00DA1D64" w:rsidRDefault="00DA1D64" w:rsidP="00DA1D64">
      <w:pPr>
        <w:rPr>
          <w:rFonts w:cstheme="majorHAnsi"/>
          <w:b/>
          <w:bCs/>
          <w:color w:val="1E1E1E" w:themeColor="text1"/>
        </w:rPr>
      </w:pPr>
      <w:r>
        <w:rPr>
          <w:rFonts w:cstheme="majorHAnsi"/>
          <w:b/>
          <w:bCs/>
          <w:color w:val="1E1E1E" w:themeColor="text1"/>
        </w:rPr>
        <w:t xml:space="preserve">By Tim Pierotti </w:t>
      </w:r>
    </w:p>
    <w:p w14:paraId="722C8525" w14:textId="6FE9AFEE" w:rsidR="0044215F" w:rsidRPr="00DA1D64" w:rsidRDefault="0044215F" w:rsidP="00DA1D64">
      <w:pPr>
        <w:rPr>
          <w:b/>
          <w:bCs/>
        </w:rPr>
      </w:pPr>
      <w:r>
        <w:rPr>
          <w:b/>
          <w:bCs/>
        </w:rPr>
        <w:t>Chief Investment Strategist WealthVest</w:t>
      </w:r>
    </w:p>
    <w:p w14:paraId="53EB6099" w14:textId="6E3E8D0E" w:rsidR="00DA1D64" w:rsidRPr="00DA1D64" w:rsidRDefault="00DA1D64" w:rsidP="00DA1D64">
      <w:pPr>
        <w:rPr>
          <w:rFonts w:cstheme="majorHAnsi"/>
          <w:color w:val="1E1E1E" w:themeColor="text1"/>
        </w:rPr>
      </w:pPr>
      <w:r w:rsidRPr="00DA1D64">
        <w:rPr>
          <w:rFonts w:cstheme="majorHAnsi"/>
          <w:color w:val="1E1E1E" w:themeColor="text1"/>
        </w:rPr>
        <w:t>This week</w:t>
      </w:r>
      <w:r w:rsidR="00BF69E3">
        <w:rPr>
          <w:rFonts w:cstheme="majorHAnsi"/>
          <w:color w:val="1E1E1E" w:themeColor="text1"/>
        </w:rPr>
        <w:t>,</w:t>
      </w:r>
      <w:r w:rsidRPr="00DA1D64">
        <w:rPr>
          <w:rFonts w:cstheme="majorHAnsi"/>
          <w:color w:val="1E1E1E" w:themeColor="text1"/>
        </w:rPr>
        <w:t xml:space="preserve"> I saw the first of what will be dozens of 2026 S&amp;P forecasts from Wall Street Investment Banks. Let me save you some time from reading any of these because they will virtually all say the same thing. Here is the quick summary generated by our very low-tech proprietary LLM model, TimAI: </w:t>
      </w:r>
    </w:p>
    <w:p w14:paraId="07E5BCEE" w14:textId="16EFB223" w:rsidR="00DA1D64" w:rsidRPr="00DA1D64" w:rsidRDefault="00DA1D64" w:rsidP="00DA1D64">
      <w:pPr>
        <w:rPr>
          <w:rFonts w:cstheme="majorHAnsi"/>
          <w:color w:val="1E1E1E" w:themeColor="text1"/>
        </w:rPr>
      </w:pPr>
      <w:r w:rsidRPr="00DA1D64">
        <w:rPr>
          <w:rFonts w:cstheme="majorHAnsi"/>
          <w:b/>
          <w:bCs/>
          <w:i/>
          <w:iCs/>
          <w:color w:val="1E1E1E" w:themeColor="text1"/>
        </w:rPr>
        <w:t xml:space="preserve">“We see stocks rising 10% in 2026 to our new target of 7600 for the S&amp;P (some will go to 8000 for the headline attention). We see earnings growing by 10-12% and we assume the earnings multiple to remain constant. We see the economy growing by 2-3% and for the US consumer to remain resilient. We do expect some volatility in markets, but we would be buyers on weakness. We expect the economic and inflationary impact of tariffs to fade next year and fiscal support from the “One Big Beautiful Bill” to support business investment. We believe that as inflation settles down, the Fed will cut two to three times. Our favorite sector remains mega-cap tech driven by the transformative and </w:t>
      </w:r>
      <w:r w:rsidR="00BF69E3">
        <w:rPr>
          <w:rFonts w:cstheme="majorHAnsi"/>
          <w:b/>
          <w:bCs/>
          <w:i/>
          <w:iCs/>
          <w:color w:val="1E1E1E" w:themeColor="text1"/>
        </w:rPr>
        <w:t>productivity-generating</w:t>
      </w:r>
      <w:r w:rsidRPr="00DA1D64">
        <w:rPr>
          <w:rFonts w:cstheme="majorHAnsi"/>
          <w:b/>
          <w:bCs/>
          <w:i/>
          <w:iCs/>
          <w:color w:val="1E1E1E" w:themeColor="text1"/>
        </w:rPr>
        <w:t xml:space="preserve"> power of AI” </w:t>
      </w:r>
      <w:r w:rsidRPr="00DA1D64">
        <w:rPr>
          <w:rFonts w:cstheme="majorHAnsi"/>
          <w:color w:val="1E1E1E" w:themeColor="text1"/>
        </w:rPr>
        <w:t> </w:t>
      </w:r>
    </w:p>
    <w:p w14:paraId="138DA6CB" w14:textId="77777777" w:rsidR="00DA1D64" w:rsidRPr="00DA1D64" w:rsidRDefault="00DA1D64" w:rsidP="00DA1D64">
      <w:pPr>
        <w:rPr>
          <w:rFonts w:cstheme="majorHAnsi"/>
          <w:color w:val="1E1E1E" w:themeColor="text1"/>
        </w:rPr>
      </w:pPr>
      <w:r w:rsidRPr="00DA1D64">
        <w:rPr>
          <w:rFonts w:cstheme="majorHAnsi"/>
          <w:color w:val="1E1E1E" w:themeColor="text1"/>
        </w:rPr>
        <w:t>There you go. That’s the gist. Hours of reading saved. If the above triggers some déjà vu, that’s because you read some similar version of the above last year and the year before that. Nothing changes from year to year but the names and numbers. </w:t>
      </w:r>
    </w:p>
    <w:p w14:paraId="3C44734B" w14:textId="1C81589A" w:rsidR="00DA1D64" w:rsidRPr="00DA1D64" w:rsidRDefault="00DA1D64" w:rsidP="00DA1D64">
      <w:pPr>
        <w:rPr>
          <w:rFonts w:cstheme="majorHAnsi"/>
          <w:color w:val="1E1E1E" w:themeColor="text1"/>
        </w:rPr>
      </w:pPr>
      <w:r w:rsidRPr="00DA1D64">
        <w:rPr>
          <w:rFonts w:cstheme="majorHAnsi"/>
          <w:color w:val="1E1E1E" w:themeColor="text1"/>
        </w:rPr>
        <w:t>If you happen to have a friend who has spent a lifetime following the oil industry, ask him or her where they see oil prices a year from now. Ask your friend who has spent a lifetime studying interest rates</w:t>
      </w:r>
      <w:r w:rsidR="00BF69E3">
        <w:rPr>
          <w:rFonts w:cstheme="majorHAnsi"/>
          <w:color w:val="1E1E1E" w:themeColor="text1"/>
        </w:rPr>
        <w:t>,</w:t>
      </w:r>
      <w:r w:rsidRPr="00DA1D64">
        <w:rPr>
          <w:rFonts w:cstheme="majorHAnsi"/>
          <w:color w:val="1E1E1E" w:themeColor="text1"/>
        </w:rPr>
        <w:t xml:space="preserve"> where the 10-</w:t>
      </w:r>
      <w:proofErr w:type="gramStart"/>
      <w:r w:rsidRPr="00DA1D64">
        <w:rPr>
          <w:rFonts w:cstheme="majorHAnsi"/>
          <w:color w:val="1E1E1E" w:themeColor="text1"/>
        </w:rPr>
        <w:t>year</w:t>
      </w:r>
      <w:proofErr w:type="gramEnd"/>
      <w:r w:rsidRPr="00DA1D64">
        <w:rPr>
          <w:rFonts w:cstheme="majorHAnsi"/>
          <w:color w:val="1E1E1E" w:themeColor="text1"/>
        </w:rPr>
        <w:t xml:space="preserve"> will be a year from now. If they are credible, the first thing they will say is that they have no idea. They have a base case but one that is ready to evolve as new data comes along</w:t>
      </w:r>
      <w:r w:rsidR="00140D1A">
        <w:rPr>
          <w:rFonts w:cstheme="majorHAnsi"/>
          <w:color w:val="1E1E1E" w:themeColor="text1"/>
        </w:rPr>
        <w:t xml:space="preserve">. </w:t>
      </w:r>
      <w:r w:rsidRPr="00DA1D64">
        <w:rPr>
          <w:rFonts w:cstheme="majorHAnsi"/>
          <w:color w:val="1E1E1E" w:themeColor="text1"/>
        </w:rPr>
        <w:t xml:space="preserve">That’s how most successful professional traders and analysts </w:t>
      </w:r>
      <w:r w:rsidR="00BF69E3">
        <w:rPr>
          <w:rFonts w:cstheme="majorHAnsi"/>
          <w:color w:val="1E1E1E" w:themeColor="text1"/>
        </w:rPr>
        <w:t>in markets approach things: opportunistically, waiting for the fat pitch,</w:t>
      </w:r>
      <w:r w:rsidRPr="00DA1D64">
        <w:rPr>
          <w:rFonts w:cstheme="majorHAnsi"/>
          <w:color w:val="1E1E1E" w:themeColor="text1"/>
        </w:rPr>
        <w:t xml:space="preserve"> with intellectual humility and tight stop-losses.  </w:t>
      </w:r>
    </w:p>
    <w:p w14:paraId="2907CAE8" w14:textId="7C1702F8" w:rsidR="00DA1D64" w:rsidRPr="00DA1D64" w:rsidRDefault="00DA1D64" w:rsidP="00DA1D64">
      <w:pPr>
        <w:rPr>
          <w:rFonts w:cstheme="majorHAnsi"/>
          <w:color w:val="1E1E1E" w:themeColor="text1"/>
        </w:rPr>
      </w:pPr>
      <w:r w:rsidRPr="00DA1D64">
        <w:rPr>
          <w:rFonts w:cstheme="majorHAnsi"/>
          <w:color w:val="1E1E1E" w:themeColor="text1"/>
        </w:rPr>
        <w:t xml:space="preserve">There is a broad misperception that the markets are influenced by active managers who allocate capital based on these types of annual forecasts. Nothing could be further from the truth. </w:t>
      </w:r>
      <w:proofErr w:type="gramStart"/>
      <w:r w:rsidRPr="00DA1D64">
        <w:rPr>
          <w:rFonts w:cstheme="majorHAnsi"/>
          <w:color w:val="1E1E1E" w:themeColor="text1"/>
        </w:rPr>
        <w:t>First of all</w:t>
      </w:r>
      <w:proofErr w:type="gramEnd"/>
      <w:r w:rsidRPr="00DA1D64">
        <w:rPr>
          <w:rFonts w:cstheme="majorHAnsi"/>
          <w:color w:val="1E1E1E" w:themeColor="text1"/>
        </w:rPr>
        <w:t xml:space="preserve">, </w:t>
      </w:r>
      <w:proofErr w:type="gramStart"/>
      <w:r w:rsidRPr="00DA1D64">
        <w:rPr>
          <w:rFonts w:cstheme="majorHAnsi"/>
          <w:color w:val="1E1E1E" w:themeColor="text1"/>
        </w:rPr>
        <w:t>the vast majority of</w:t>
      </w:r>
      <w:proofErr w:type="gramEnd"/>
      <w:r w:rsidRPr="00DA1D64">
        <w:rPr>
          <w:rFonts w:cstheme="majorHAnsi"/>
          <w:color w:val="1E1E1E" w:themeColor="text1"/>
        </w:rPr>
        <w:t xml:space="preserve"> flows into markets are passive and algorithmic</w:t>
      </w:r>
      <w:r w:rsidR="00603A97">
        <w:rPr>
          <w:rFonts w:cstheme="majorHAnsi"/>
          <w:color w:val="1E1E1E" w:themeColor="text1"/>
        </w:rPr>
        <w:t>,</w:t>
      </w:r>
      <w:r w:rsidRPr="00DA1D64">
        <w:rPr>
          <w:rFonts w:cstheme="majorHAnsi"/>
          <w:color w:val="1E1E1E" w:themeColor="text1"/>
        </w:rPr>
        <w:t xml:space="preserve"> whether simple Index </w:t>
      </w:r>
      <w:r w:rsidR="00603A97">
        <w:rPr>
          <w:rFonts w:cstheme="majorHAnsi"/>
          <w:color w:val="1E1E1E" w:themeColor="text1"/>
        </w:rPr>
        <w:t>ETFs</w:t>
      </w:r>
      <w:r w:rsidRPr="00DA1D64">
        <w:rPr>
          <w:rFonts w:cstheme="majorHAnsi"/>
          <w:color w:val="1E1E1E" w:themeColor="text1"/>
        </w:rPr>
        <w:t xml:space="preserve"> or other strategies where qualitative analysis like the above plays zero role in decisions. Secondly, the qualitative and active managers that do exist are largely </w:t>
      </w:r>
      <w:r w:rsidR="00603A97">
        <w:rPr>
          <w:rFonts w:cstheme="majorHAnsi"/>
          <w:color w:val="1E1E1E" w:themeColor="text1"/>
        </w:rPr>
        <w:t>utilizing</w:t>
      </w:r>
      <w:r w:rsidRPr="00DA1D64">
        <w:rPr>
          <w:rFonts w:cstheme="majorHAnsi"/>
          <w:color w:val="1E1E1E" w:themeColor="text1"/>
        </w:rPr>
        <w:t xml:space="preserve"> strategies that overlay momentum and other </w:t>
      </w:r>
      <w:r w:rsidRPr="00DA1D64">
        <w:rPr>
          <w:rFonts w:cstheme="majorHAnsi"/>
          <w:color w:val="1E1E1E" w:themeColor="text1"/>
        </w:rPr>
        <w:lastRenderedPageBreak/>
        <w:t>quantitative inputs with their fundamental work. They do not marry a macro thesis and hang on</w:t>
      </w:r>
      <w:r w:rsidR="00603A97">
        <w:rPr>
          <w:rFonts w:cstheme="majorHAnsi"/>
          <w:color w:val="1E1E1E" w:themeColor="text1"/>
        </w:rPr>
        <w:t>,</w:t>
      </w:r>
      <w:r w:rsidRPr="00DA1D64">
        <w:rPr>
          <w:rFonts w:cstheme="majorHAnsi"/>
          <w:color w:val="1E1E1E" w:themeColor="text1"/>
        </w:rPr>
        <w:t xml:space="preserve"> hoping it plays out. If they do, they </w:t>
      </w:r>
      <w:r w:rsidR="00603A97">
        <w:rPr>
          <w:rFonts w:cstheme="majorHAnsi"/>
          <w:color w:val="1E1E1E" w:themeColor="text1"/>
        </w:rPr>
        <w:t>won't</w:t>
      </w:r>
      <w:r w:rsidRPr="00DA1D64">
        <w:rPr>
          <w:rFonts w:cstheme="majorHAnsi"/>
          <w:color w:val="1E1E1E" w:themeColor="text1"/>
        </w:rPr>
        <w:t xml:space="preserve"> be in the seat for very long.  </w:t>
      </w:r>
    </w:p>
    <w:p w14:paraId="2AFFE4C6" w14:textId="66AD178E" w:rsidR="00DA1D64" w:rsidRPr="00DA1D64" w:rsidRDefault="00DA1D64" w:rsidP="00DA1D64">
      <w:pPr>
        <w:rPr>
          <w:rFonts w:cstheme="majorHAnsi"/>
          <w:color w:val="1E1E1E" w:themeColor="text1"/>
        </w:rPr>
      </w:pPr>
      <w:r w:rsidRPr="00DA1D64">
        <w:rPr>
          <w:rFonts w:cstheme="majorHAnsi"/>
          <w:color w:val="1E1E1E" w:themeColor="text1"/>
        </w:rPr>
        <w:t xml:space="preserve">If just two years ago you told me that </w:t>
      </w:r>
      <w:proofErr w:type="gramStart"/>
      <w:r w:rsidRPr="00DA1D64">
        <w:rPr>
          <w:rFonts w:cstheme="majorHAnsi"/>
          <w:color w:val="1E1E1E" w:themeColor="text1"/>
        </w:rPr>
        <w:t>in the near future</w:t>
      </w:r>
      <w:proofErr w:type="gramEnd"/>
      <w:r w:rsidRPr="00DA1D64">
        <w:rPr>
          <w:rFonts w:cstheme="majorHAnsi"/>
          <w:color w:val="1E1E1E" w:themeColor="text1"/>
        </w:rPr>
        <w:t xml:space="preserve">, we would see a growing economy and a soaring stock market amid several quarters of a crushing and historic freight market recession, I might have shrugged politely, but I </w:t>
      </w:r>
      <w:proofErr w:type="gramStart"/>
      <w:r w:rsidRPr="00DA1D64">
        <w:rPr>
          <w:rFonts w:cstheme="majorHAnsi"/>
          <w:color w:val="1E1E1E" w:themeColor="text1"/>
        </w:rPr>
        <w:t>definitely would</w:t>
      </w:r>
      <w:proofErr w:type="gramEnd"/>
      <w:r w:rsidRPr="00DA1D64">
        <w:rPr>
          <w:rFonts w:cstheme="majorHAnsi"/>
          <w:color w:val="1E1E1E" w:themeColor="text1"/>
        </w:rPr>
        <w:t xml:space="preserve"> have thought you were a crank or an idiot. For decades, everyone from traders to economists trusted that when you saw weakness in freight bookings, or even a little drop in diesel demand, you knew that might indicate some emerging economic demand weakness. Measures of freight demand are definitionally leading indicators. Maybe the definition needs to be revised because we now live in a world where the market has seen Leading Economic Indicators (LEI’s) signal a recession several times in recent years (including currently)</w:t>
      </w:r>
      <w:r w:rsidR="00AC7D6C">
        <w:rPr>
          <w:rFonts w:cstheme="majorHAnsi"/>
          <w:color w:val="1E1E1E" w:themeColor="text1"/>
        </w:rPr>
        <w:t>,</w:t>
      </w:r>
      <w:r w:rsidRPr="00DA1D64">
        <w:rPr>
          <w:rFonts w:cstheme="majorHAnsi"/>
          <w:color w:val="1E1E1E" w:themeColor="text1"/>
        </w:rPr>
        <w:t xml:space="preserve"> and the recession never came. The point is that an indicator that had a perfect </w:t>
      </w:r>
      <w:r w:rsidR="00AC7D6C">
        <w:rPr>
          <w:rFonts w:cstheme="majorHAnsi"/>
          <w:color w:val="1E1E1E" w:themeColor="text1"/>
        </w:rPr>
        <w:t>post-WW2</w:t>
      </w:r>
      <w:r w:rsidRPr="00DA1D64">
        <w:rPr>
          <w:rFonts w:cstheme="majorHAnsi"/>
          <w:color w:val="1E1E1E" w:themeColor="text1"/>
        </w:rPr>
        <w:t xml:space="preserve"> track record of predicting recessions doesn’t work anymore. The lesson is that our economy and our market structure </w:t>
      </w:r>
      <w:r w:rsidR="00AC7D6C">
        <w:rPr>
          <w:rFonts w:cstheme="majorHAnsi"/>
          <w:color w:val="1E1E1E" w:themeColor="text1"/>
        </w:rPr>
        <w:t>evolve</w:t>
      </w:r>
      <w:r w:rsidRPr="00DA1D64">
        <w:rPr>
          <w:rFonts w:cstheme="majorHAnsi"/>
          <w:color w:val="1E1E1E" w:themeColor="text1"/>
        </w:rPr>
        <w:t xml:space="preserve"> in ways that few</w:t>
      </w:r>
      <w:r w:rsidR="00AC7D6C">
        <w:rPr>
          <w:rFonts w:cstheme="majorHAnsi"/>
          <w:color w:val="1E1E1E" w:themeColor="text1"/>
        </w:rPr>
        <w:t>,</w:t>
      </w:r>
      <w:r w:rsidRPr="00DA1D64">
        <w:rPr>
          <w:rFonts w:cstheme="majorHAnsi"/>
          <w:color w:val="1E1E1E" w:themeColor="text1"/>
        </w:rPr>
        <w:t xml:space="preserve"> if anyone can predict. </w:t>
      </w:r>
    </w:p>
    <w:p w14:paraId="35F84623" w14:textId="77777777" w:rsidR="00DA1D64" w:rsidRPr="00DA1D64" w:rsidRDefault="00DA1D64" w:rsidP="00DA1D64">
      <w:pPr>
        <w:rPr>
          <w:rFonts w:cstheme="majorHAnsi"/>
          <w:color w:val="1E1E1E" w:themeColor="text1"/>
        </w:rPr>
      </w:pPr>
      <w:proofErr w:type="gramStart"/>
      <w:r w:rsidRPr="00DA1D64">
        <w:rPr>
          <w:rFonts w:cstheme="majorHAnsi"/>
          <w:color w:val="1E1E1E" w:themeColor="text1"/>
        </w:rPr>
        <w:t>So</w:t>
      </w:r>
      <w:proofErr w:type="gramEnd"/>
      <w:r w:rsidRPr="00DA1D64">
        <w:rPr>
          <w:rFonts w:cstheme="majorHAnsi"/>
          <w:color w:val="1E1E1E" w:themeColor="text1"/>
        </w:rPr>
        <w:t xml:space="preserve"> what to do then? I don’t do forecasts like annual S&amp;P targets because I know I don’t know the future. I spent five years at one of Wall Street’s top long-short hedge funds and can testify that none of those people did either. None of those alumni of Wharton and Harvard and Goldman Sachs knew where the market would be next year any more than I know who will win the Super Bowl.  </w:t>
      </w:r>
    </w:p>
    <w:p w14:paraId="10A78E20" w14:textId="79A7BEEB" w:rsidR="00DA1D64" w:rsidRPr="00DA1D64" w:rsidRDefault="00DA1D64" w:rsidP="00DA1D64">
      <w:pPr>
        <w:rPr>
          <w:rFonts w:cstheme="majorHAnsi"/>
          <w:color w:val="1E1E1E" w:themeColor="text1"/>
        </w:rPr>
      </w:pPr>
      <w:r w:rsidRPr="00DA1D64">
        <w:rPr>
          <w:rFonts w:cstheme="majorHAnsi"/>
          <w:color w:val="1E1E1E" w:themeColor="text1"/>
        </w:rPr>
        <w:t xml:space="preserve">Predictions aren’t just hard, but there is a </w:t>
      </w:r>
      <w:r w:rsidR="003D1289">
        <w:rPr>
          <w:rFonts w:cstheme="majorHAnsi"/>
          <w:color w:val="1E1E1E" w:themeColor="text1"/>
        </w:rPr>
        <w:t>frank</w:t>
      </w:r>
      <w:r w:rsidRPr="00DA1D64">
        <w:rPr>
          <w:rFonts w:cstheme="majorHAnsi"/>
          <w:color w:val="1E1E1E" w:themeColor="text1"/>
        </w:rPr>
        <w:t xml:space="preserve"> self-delusion and maybe even an inherent dishonesty to these types of market predictions</w:t>
      </w:r>
      <w:r w:rsidR="00AC7D6C">
        <w:rPr>
          <w:rFonts w:cstheme="majorHAnsi"/>
          <w:color w:val="1E1E1E" w:themeColor="text1"/>
        </w:rPr>
        <w:t>,</w:t>
      </w:r>
      <w:r w:rsidRPr="00DA1D64">
        <w:rPr>
          <w:rFonts w:cstheme="majorHAnsi"/>
          <w:color w:val="1E1E1E" w:themeColor="text1"/>
        </w:rPr>
        <w:t xml:space="preserve"> as they confer a false sense of clairvoyance that doesn’t exist. We are fooled by randomness.  </w:t>
      </w:r>
    </w:p>
    <w:p w14:paraId="07041A33" w14:textId="7CBC0F91" w:rsidR="00DA1D64" w:rsidRPr="00DA1D64" w:rsidRDefault="00DA1D64" w:rsidP="00DA1D64">
      <w:pPr>
        <w:rPr>
          <w:rFonts w:cstheme="majorHAnsi"/>
          <w:color w:val="1E1E1E" w:themeColor="text1"/>
        </w:rPr>
      </w:pPr>
      <w:r w:rsidRPr="00DA1D64">
        <w:rPr>
          <w:rFonts w:cstheme="majorHAnsi"/>
          <w:color w:val="1E1E1E" w:themeColor="text1"/>
        </w:rPr>
        <w:t>That is not to say all Wall Street and Independent research is bad. There are great research analysts out there who study companies and find and recommend the underestimated long-term industry winners, companies with underestimated pricing power</w:t>
      </w:r>
      <w:r w:rsidR="00AC7D6C">
        <w:rPr>
          <w:rFonts w:cstheme="majorHAnsi"/>
          <w:color w:val="1E1E1E" w:themeColor="text1"/>
        </w:rPr>
        <w:t>,</w:t>
      </w:r>
      <w:r w:rsidRPr="00DA1D64">
        <w:rPr>
          <w:rFonts w:cstheme="majorHAnsi"/>
          <w:color w:val="1E1E1E" w:themeColor="text1"/>
        </w:rPr>
        <w:t xml:space="preserve"> and addressable markets. There are some and only some independent research services and newsletters that offer very </w:t>
      </w:r>
      <w:r w:rsidR="00AC7D6C">
        <w:rPr>
          <w:rFonts w:cstheme="majorHAnsi"/>
          <w:color w:val="1E1E1E" w:themeColor="text1"/>
        </w:rPr>
        <w:t>high-quality</w:t>
      </w:r>
      <w:r w:rsidRPr="00DA1D64">
        <w:rPr>
          <w:rFonts w:cstheme="majorHAnsi"/>
          <w:color w:val="1E1E1E" w:themeColor="text1"/>
        </w:rPr>
        <w:t xml:space="preserve"> risk management, trading</w:t>
      </w:r>
      <w:r w:rsidR="00EE19F5">
        <w:rPr>
          <w:rFonts w:cstheme="majorHAnsi"/>
          <w:color w:val="1E1E1E" w:themeColor="text1"/>
        </w:rPr>
        <w:t>,</w:t>
      </w:r>
      <w:r w:rsidRPr="00DA1D64">
        <w:rPr>
          <w:rFonts w:cstheme="majorHAnsi"/>
          <w:color w:val="1E1E1E" w:themeColor="text1"/>
        </w:rPr>
        <w:t xml:space="preserve"> and portfolio management advice that are based on transparent and probabilistic systems. There are even the Wall Street equity strategists that I malign</w:t>
      </w:r>
      <w:r w:rsidR="00AC7D6C">
        <w:rPr>
          <w:rFonts w:cstheme="majorHAnsi"/>
          <w:color w:val="1E1E1E" w:themeColor="text1"/>
        </w:rPr>
        <w:t>,</w:t>
      </w:r>
      <w:r w:rsidRPr="00DA1D64">
        <w:rPr>
          <w:rFonts w:cstheme="majorHAnsi"/>
          <w:color w:val="1E1E1E" w:themeColor="text1"/>
        </w:rPr>
        <w:t xml:space="preserve"> who add value by helping clients quantify risks as well as </w:t>
      </w:r>
      <w:r w:rsidR="00AC7D6C">
        <w:rPr>
          <w:rFonts w:cstheme="majorHAnsi"/>
          <w:color w:val="1E1E1E" w:themeColor="text1"/>
        </w:rPr>
        <w:t>opportunities</w:t>
      </w:r>
      <w:r w:rsidRPr="00DA1D64">
        <w:rPr>
          <w:rFonts w:cstheme="majorHAnsi"/>
          <w:color w:val="1E1E1E" w:themeColor="text1"/>
        </w:rPr>
        <w:t>.  </w:t>
      </w:r>
    </w:p>
    <w:p w14:paraId="436DCF53" w14:textId="09A22D21" w:rsidR="00DA1D64" w:rsidRPr="00DA1D64" w:rsidRDefault="00DA1D64" w:rsidP="00DA1D64">
      <w:pPr>
        <w:rPr>
          <w:rFonts w:cstheme="majorHAnsi"/>
          <w:color w:val="1E1E1E" w:themeColor="text1"/>
        </w:rPr>
      </w:pPr>
      <w:r w:rsidRPr="00DA1D64">
        <w:rPr>
          <w:rFonts w:cstheme="majorHAnsi"/>
          <w:color w:val="1E1E1E" w:themeColor="text1"/>
        </w:rPr>
        <w:t>So</w:t>
      </w:r>
      <w:r w:rsidR="00EE19F5">
        <w:rPr>
          <w:rFonts w:cstheme="majorHAnsi"/>
          <w:color w:val="1E1E1E" w:themeColor="text1"/>
        </w:rPr>
        <w:t>,</w:t>
      </w:r>
      <w:r w:rsidRPr="00DA1D64">
        <w:rPr>
          <w:rFonts w:cstheme="majorHAnsi"/>
          <w:color w:val="1E1E1E" w:themeColor="text1"/>
        </w:rPr>
        <w:t xml:space="preserve"> as you think about 2026, the number one thing to ask yourself is not what do I think the market is going to do or what does the guy on CNBC think the market will do, but you should consider how much risk do you want to incur? Perhaps the prognosticators </w:t>
      </w:r>
      <w:r w:rsidRPr="00DA1D64">
        <w:rPr>
          <w:rFonts w:cstheme="majorHAnsi"/>
          <w:color w:val="1E1E1E" w:themeColor="text1"/>
        </w:rPr>
        <w:lastRenderedPageBreak/>
        <w:t>will be right</w:t>
      </w:r>
      <w:r w:rsidR="00EE19F5">
        <w:rPr>
          <w:rFonts w:cstheme="majorHAnsi"/>
          <w:color w:val="1E1E1E" w:themeColor="text1"/>
        </w:rPr>
        <w:t>,</w:t>
      </w:r>
      <w:r w:rsidRPr="00DA1D64">
        <w:rPr>
          <w:rFonts w:cstheme="majorHAnsi"/>
          <w:color w:val="1E1E1E" w:themeColor="text1"/>
        </w:rPr>
        <w:t xml:space="preserve"> and we will slide up another 10 to 15%, but maybe there is a geopolitical oil shock, an AI optimism downturn, or even just a bit of regular old mean reversion to margins and valuations if demand slows.   </w:t>
      </w:r>
    </w:p>
    <w:p w14:paraId="66B770DA" w14:textId="77777777" w:rsidR="00DA1D64" w:rsidRDefault="00DA1D64" w:rsidP="00DA1D64">
      <w:pPr>
        <w:rPr>
          <w:rFonts w:cstheme="majorHAnsi"/>
          <w:color w:val="1E1E1E" w:themeColor="text1"/>
        </w:rPr>
      </w:pPr>
      <w:r w:rsidRPr="00DA1D64">
        <w:rPr>
          <w:rFonts w:cstheme="majorHAnsi"/>
          <w:color w:val="1E1E1E" w:themeColor="text1"/>
        </w:rPr>
        <w:t>Try to hit singles. Get a good night’s sleep. That’s my advice for 2026. </w:t>
      </w:r>
    </w:p>
    <w:p w14:paraId="4453714A" w14:textId="1E574692" w:rsidR="00FB0E98" w:rsidRPr="00DA1D64" w:rsidRDefault="00FB0E98" w:rsidP="00DA1D64">
      <w:pPr>
        <w:rPr>
          <w:rFonts w:cstheme="majorHAnsi"/>
          <w:color w:val="1E1E1E" w:themeColor="text1"/>
        </w:rPr>
      </w:pPr>
    </w:p>
    <w:p w14:paraId="1E91D40D" w14:textId="77777777" w:rsidR="00FB0E98" w:rsidRPr="00231C54" w:rsidRDefault="00FB0E98" w:rsidP="00FB0E98">
      <w:pPr>
        <w:rPr>
          <w:b/>
          <w:bCs/>
        </w:rPr>
      </w:pPr>
      <w:r w:rsidRPr="00231C54">
        <w:rPr>
          <w:b/>
          <w:bCs/>
        </w:rPr>
        <w:t>About WealthVest:</w:t>
      </w:r>
    </w:p>
    <w:p w14:paraId="5B80B3B7" w14:textId="77777777" w:rsidR="00FB0E98" w:rsidRDefault="00FB0E98" w:rsidP="00FB0E98">
      <w:r>
        <w:t xml:space="preserve">WealthVest was founded in 2009 and is one of the leading distributors of fixed, indexed, and registered index-linked annuities to banks and broker-dealers. Financial institutions value WealthVest's insightful thought leadership, product design expertise, marketing strategies, technology, and specialization in field and hybrid-based sales and advisor marketing training. </w:t>
      </w:r>
    </w:p>
    <w:p w14:paraId="737B47C6" w14:textId="77777777" w:rsidR="00FB0E98" w:rsidRDefault="00FB0E98" w:rsidP="00FB0E98"/>
    <w:p w14:paraId="5B7D5E08" w14:textId="77777777" w:rsidR="00FB0E98" w:rsidRPr="001521A7" w:rsidRDefault="00FB0E98" w:rsidP="00FB0E98">
      <w:r w:rsidRPr="001521A7">
        <w:rPr>
          <w:i/>
          <w:iCs/>
        </w:rPr>
        <w:t xml:space="preserve">WealthVest makes no representation or warranty, expressed or implied, with respect to the accuracy, reasonableness, or completeness of any of the statements made in this material, including, but not limited to, statements obtained from third parties. Opinions, estimates and projections constitute the current judgment of Tim as of the date indicated. They do not necessarily reflect the views and opinions of WealthVest and are subject to change at any time without notice. WealthVest does not have any responsibility to update this material to account for such changes. There can be no assurance that any trends discussed </w:t>
      </w:r>
      <w:proofErr w:type="gramStart"/>
      <w:r w:rsidRPr="001521A7">
        <w:rPr>
          <w:i/>
          <w:iCs/>
        </w:rPr>
        <w:t>during</w:t>
      </w:r>
      <w:proofErr w:type="gramEnd"/>
      <w:r w:rsidRPr="001521A7">
        <w:rPr>
          <w:i/>
          <w:iCs/>
        </w:rPr>
        <w:t xml:space="preserve"> this material will continue.</w:t>
      </w:r>
    </w:p>
    <w:p w14:paraId="738D3058" w14:textId="77777777" w:rsidR="00FB0E98" w:rsidRPr="001521A7" w:rsidRDefault="00FB0E98" w:rsidP="00FB0E98">
      <w:r w:rsidRPr="001521A7">
        <w:rPr>
          <w:i/>
          <w:iCs/>
        </w:rPr>
        <w:t xml:space="preserve">Statements made in this material are not intended to provide, and should not be relied </w:t>
      </w:r>
      <w:proofErr w:type="gramStart"/>
      <w:r w:rsidRPr="001521A7">
        <w:rPr>
          <w:i/>
          <w:iCs/>
        </w:rPr>
        <w:t>upon</w:t>
      </w:r>
      <w:proofErr w:type="gramEnd"/>
      <w:r w:rsidRPr="001521A7">
        <w:rPr>
          <w:i/>
          <w:iCs/>
        </w:rPr>
        <w:t xml:space="preserve"> </w:t>
      </w:r>
      <w:proofErr w:type="gramStart"/>
      <w:r w:rsidRPr="001521A7">
        <w:rPr>
          <w:i/>
          <w:iCs/>
        </w:rPr>
        <w:t>for,</w:t>
      </w:r>
      <w:proofErr w:type="gramEnd"/>
      <w:r w:rsidRPr="001521A7">
        <w:rPr>
          <w:i/>
          <w:iCs/>
        </w:rPr>
        <w:t xml:space="preserve"> accounting, legal or tax advice and do not constitute an investment recommendation or investment advice. Investors should make an independent investigation of the information discussed in this material, including consulting their tax, legal, accounting or other advisors about such information. WealthVest does not act for you and is not responsible for providing you with the protections afforded to its clients. This material does not constitute an offer to sell, or the solicitation of an offer to buy, any security, product or service, including interest in any investment product or fund or account managed or advised by WealthVest.</w:t>
      </w:r>
    </w:p>
    <w:p w14:paraId="0A849F33" w14:textId="77777777" w:rsidR="00FB0E98" w:rsidRPr="001521A7" w:rsidRDefault="00FB0E98" w:rsidP="00FB0E98">
      <w:r w:rsidRPr="001521A7">
        <w:rPr>
          <w:i/>
          <w:iCs/>
        </w:rPr>
        <w:t xml:space="preserve">Certain statements made in this material may be “forward-looking” in nature. Due to various risks and uncertainties, actual events or results may differ materially from those reflected or contemplated in such forward-looking information. As such, undue reliance </w:t>
      </w:r>
      <w:r w:rsidRPr="001521A7">
        <w:rPr>
          <w:i/>
          <w:iCs/>
        </w:rPr>
        <w:lastRenderedPageBreak/>
        <w:t xml:space="preserve">should not be placed on such statements. Forward-looking statements may be identified </w:t>
      </w:r>
      <w:proofErr w:type="gramStart"/>
      <w:r w:rsidRPr="001521A7">
        <w:rPr>
          <w:i/>
          <w:iCs/>
        </w:rPr>
        <w:t>by the use of</w:t>
      </w:r>
      <w:proofErr w:type="gramEnd"/>
      <w:r w:rsidRPr="001521A7">
        <w:rPr>
          <w:i/>
          <w:iCs/>
        </w:rPr>
        <w:t xml:space="preserve"> terminology including, but not limited to, “may”, “will”, “should”, “expect”, “anticipate”, “target”, “project”, “estimate”, “intend”, “continue” or “believe” or the negatives thereof or other variations thereon or comparable terminology.</w:t>
      </w:r>
    </w:p>
    <w:p w14:paraId="1CDC2B7D" w14:textId="77777777" w:rsidR="00FB0E98" w:rsidRPr="001521A7" w:rsidRDefault="00FB0E98" w:rsidP="00FB0E98">
      <w:r w:rsidRPr="001521A7">
        <w:rPr>
          <w:i/>
          <w:iCs/>
        </w:rPr>
        <w:t xml:space="preserve">The S&amp;P 500® is a trademark of Standard &amp; Poor’s Financial Services, LLC and its affiliates and for certain fixed index annuity contracts is licensed for use by the insurance company producer, and the related products are not sponsored, endorsed, sold or promoted by S&amp;P Dow Jones Indices LLC or their affiliates, none of which make any representation regarding the advisability of purchasing such a product. WealthVest is not affiliated with, nor does it have a direct business relationship with Standard &amp; </w:t>
      </w:r>
      <w:proofErr w:type="spellStart"/>
      <w:r w:rsidRPr="001521A7">
        <w:rPr>
          <w:i/>
          <w:iCs/>
        </w:rPr>
        <w:t>Poors</w:t>
      </w:r>
      <w:proofErr w:type="spellEnd"/>
      <w:r w:rsidRPr="001521A7">
        <w:rPr>
          <w:i/>
          <w:iCs/>
        </w:rPr>
        <w:t xml:space="preserve"> Financial Services, LLC.</w:t>
      </w:r>
    </w:p>
    <w:p w14:paraId="457D2A95" w14:textId="77777777" w:rsidR="00FB0E98" w:rsidRPr="008833A1" w:rsidRDefault="00FB0E98" w:rsidP="00FB0E98"/>
    <w:p w14:paraId="267142E6" w14:textId="2C825208" w:rsidR="00DA1D64" w:rsidRPr="00DA1D64" w:rsidRDefault="00DA1D64" w:rsidP="00DA1D64">
      <w:pPr>
        <w:rPr>
          <w:rFonts w:cstheme="majorHAnsi"/>
          <w:color w:val="1E1E1E" w:themeColor="text1"/>
        </w:rPr>
      </w:pPr>
    </w:p>
    <w:p w14:paraId="62203404" w14:textId="77777777" w:rsidR="00DA1D64" w:rsidRPr="00DA1D64" w:rsidRDefault="00DA1D64" w:rsidP="00DA1D64">
      <w:pPr>
        <w:rPr>
          <w:rFonts w:cstheme="majorHAnsi"/>
          <w:color w:val="1E1E1E" w:themeColor="text1"/>
        </w:rPr>
      </w:pPr>
      <w:r w:rsidRPr="00DA1D64">
        <w:rPr>
          <w:rFonts w:cstheme="majorHAnsi"/>
          <w:color w:val="1E1E1E" w:themeColor="text1"/>
        </w:rPr>
        <w:t>  </w:t>
      </w:r>
    </w:p>
    <w:p w14:paraId="08785BB7" w14:textId="77777777" w:rsidR="00DA1D64" w:rsidRPr="00DA1D64" w:rsidRDefault="00DA1D64" w:rsidP="00DA1D64">
      <w:pPr>
        <w:rPr>
          <w:rFonts w:cstheme="majorHAnsi"/>
          <w:color w:val="1E1E1E" w:themeColor="text1"/>
        </w:rPr>
      </w:pPr>
      <w:r w:rsidRPr="00DA1D64">
        <w:rPr>
          <w:rFonts w:cstheme="majorHAnsi"/>
          <w:color w:val="1E1E1E" w:themeColor="text1"/>
        </w:rPr>
        <w:t> </w:t>
      </w:r>
    </w:p>
    <w:p w14:paraId="0C63424B" w14:textId="77777777" w:rsidR="00DA1D64" w:rsidRPr="00DA1D64" w:rsidRDefault="00DA1D64" w:rsidP="00DA1D64">
      <w:pPr>
        <w:rPr>
          <w:rFonts w:cstheme="majorHAnsi"/>
          <w:color w:val="1E1E1E" w:themeColor="text1"/>
        </w:rPr>
      </w:pPr>
      <w:r w:rsidRPr="00DA1D64">
        <w:rPr>
          <w:rFonts w:cstheme="majorHAnsi"/>
          <w:color w:val="1E1E1E" w:themeColor="text1"/>
        </w:rPr>
        <w:t> </w:t>
      </w:r>
    </w:p>
    <w:p w14:paraId="56F2DD4F" w14:textId="77777777" w:rsidR="00DA1D64" w:rsidRPr="00DA1D64" w:rsidRDefault="00DA1D64" w:rsidP="00DA1D64">
      <w:pPr>
        <w:rPr>
          <w:rFonts w:cstheme="majorHAnsi"/>
          <w:color w:val="1E1E1E" w:themeColor="text1"/>
        </w:rPr>
      </w:pPr>
      <w:r w:rsidRPr="00DA1D64">
        <w:rPr>
          <w:rFonts w:cstheme="majorHAnsi"/>
          <w:color w:val="1E1E1E" w:themeColor="text1"/>
        </w:rPr>
        <w:t> </w:t>
      </w:r>
    </w:p>
    <w:p w14:paraId="3E210407" w14:textId="77777777" w:rsidR="00DA1D64" w:rsidRPr="00DA1D64" w:rsidRDefault="00DA1D64" w:rsidP="00DA1D64">
      <w:pPr>
        <w:rPr>
          <w:rFonts w:cstheme="majorHAnsi"/>
          <w:color w:val="1E1E1E" w:themeColor="text1"/>
        </w:rPr>
      </w:pPr>
      <w:r w:rsidRPr="00DA1D64">
        <w:rPr>
          <w:rFonts w:cstheme="majorHAnsi"/>
          <w:color w:val="1E1E1E" w:themeColor="text1"/>
        </w:rPr>
        <w:t>  </w:t>
      </w:r>
    </w:p>
    <w:p w14:paraId="42622773" w14:textId="77777777" w:rsidR="00332E99" w:rsidRPr="00332E99" w:rsidRDefault="00332E99">
      <w:pPr>
        <w:rPr>
          <w:rFonts w:asciiTheme="majorHAnsi" w:hAnsiTheme="majorHAnsi" w:cstheme="majorHAnsi"/>
          <w:color w:val="0A66D6" w:themeColor="accent1"/>
          <w:sz w:val="48"/>
          <w:szCs w:val="48"/>
        </w:rPr>
      </w:pPr>
    </w:p>
    <w:sectPr w:rsidR="00332E99" w:rsidRPr="00332E99" w:rsidSect="00DA1D64">
      <w:headerReference w:type="default" r:id="rId7"/>
      <w:footerReference w:type="default" r:id="rId8"/>
      <w:headerReference w:type="first" r:id="rId9"/>
      <w:footerReference w:type="first" r:id="rId10"/>
      <w:pgSz w:w="12240" w:h="15840"/>
      <w:pgMar w:top="1440" w:right="1440" w:bottom="1440" w:left="1440" w:header="187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98E5F" w14:textId="77777777" w:rsidR="00E621B2" w:rsidRDefault="00E621B2" w:rsidP="00C87F8F">
      <w:pPr>
        <w:spacing w:after="0" w:line="240" w:lineRule="auto"/>
      </w:pPr>
      <w:r>
        <w:separator/>
      </w:r>
    </w:p>
  </w:endnote>
  <w:endnote w:type="continuationSeparator" w:id="0">
    <w:p w14:paraId="27DAFD1F" w14:textId="77777777" w:rsidR="00E621B2" w:rsidRDefault="00E621B2" w:rsidP="00C87F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AE014" w14:textId="77777777" w:rsidR="00D14D1F" w:rsidRDefault="005E5762">
    <w:pPr>
      <w:pStyle w:val="Footer"/>
    </w:pPr>
    <w:r>
      <w:rPr>
        <w:noProof/>
      </w:rPr>
      <w:drawing>
        <wp:anchor distT="0" distB="0" distL="114300" distR="114300" simplePos="0" relativeHeight="251727360" behindDoc="1" locked="0" layoutInCell="1" allowOverlap="1" wp14:anchorId="5B8ECBA6" wp14:editId="10277494">
          <wp:simplePos x="0" y="0"/>
          <wp:positionH relativeFrom="column">
            <wp:posOffset>-1144270</wp:posOffset>
          </wp:positionH>
          <wp:positionV relativeFrom="paragraph">
            <wp:posOffset>-282888</wp:posOffset>
          </wp:positionV>
          <wp:extent cx="7993380" cy="829310"/>
          <wp:effectExtent l="0" t="0" r="7620" b="8890"/>
          <wp:wrapNone/>
          <wp:docPr id="13166970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93380" cy="829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3306">
      <w:rPr>
        <w:noProof/>
      </w:rPr>
      <mc:AlternateContent>
        <mc:Choice Requires="wps">
          <w:drawing>
            <wp:anchor distT="0" distB="0" distL="114300" distR="114300" simplePos="0" relativeHeight="251670016" behindDoc="0" locked="0" layoutInCell="1" allowOverlap="1" wp14:anchorId="54AFFA00" wp14:editId="7E16C097">
              <wp:simplePos x="0" y="0"/>
              <wp:positionH relativeFrom="rightMargin">
                <wp:posOffset>47625</wp:posOffset>
              </wp:positionH>
              <wp:positionV relativeFrom="bottomMargin">
                <wp:posOffset>490220</wp:posOffset>
              </wp:positionV>
              <wp:extent cx="762000" cy="301625"/>
              <wp:effectExtent l="0" t="4445" r="0" b="0"/>
              <wp:wrapNone/>
              <wp:docPr id="78546063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color w:val="0A66D6" w:themeColor="accent1"/>
                              <w:sz w:val="20"/>
                              <w:szCs w:val="20"/>
                            </w:rPr>
                            <w:id w:val="-90544932"/>
                            <w:docPartObj>
                              <w:docPartGallery w:val="Page Numbers (Margins)"/>
                              <w:docPartUnique/>
                            </w:docPartObj>
                          </w:sdtPr>
                          <w:sdtContent>
                            <w:sdt>
                              <w:sdtPr>
                                <w:rPr>
                                  <w:rFonts w:asciiTheme="majorHAnsi" w:eastAsiaTheme="majorEastAsia" w:hAnsiTheme="majorHAnsi" w:cstheme="majorBidi"/>
                                  <w:color w:val="0A66D6" w:themeColor="accent1"/>
                                  <w:sz w:val="20"/>
                                  <w:szCs w:val="20"/>
                                </w:rPr>
                                <w:id w:val="-1516995057"/>
                                <w:docPartObj>
                                  <w:docPartGallery w:val="Page Numbers (Margins)"/>
                                  <w:docPartUnique/>
                                </w:docPartObj>
                              </w:sdtPr>
                              <w:sdtContent>
                                <w:p w14:paraId="0BAFFDBA" w14:textId="77777777" w:rsidR="00E53306" w:rsidRPr="00E53306" w:rsidRDefault="00E53306" w:rsidP="00E53306">
                                  <w:pPr>
                                    <w:jc w:val="center"/>
                                    <w:rPr>
                                      <w:rFonts w:asciiTheme="majorHAnsi" w:eastAsiaTheme="majorEastAsia" w:hAnsiTheme="majorHAnsi" w:cstheme="majorBidi"/>
                                      <w:color w:val="0A66D6" w:themeColor="accent1"/>
                                      <w:sz w:val="20"/>
                                      <w:szCs w:val="20"/>
                                    </w:rPr>
                                  </w:pPr>
                                  <w:r w:rsidRPr="00E53306">
                                    <w:rPr>
                                      <w:rFonts w:eastAsiaTheme="minorEastAsia" w:cs="Times New Roman"/>
                                      <w:color w:val="0A66D6" w:themeColor="accent1"/>
                                      <w:sz w:val="20"/>
                                      <w:szCs w:val="20"/>
                                    </w:rPr>
                                    <w:fldChar w:fldCharType="begin"/>
                                  </w:r>
                                  <w:r w:rsidRPr="00E53306">
                                    <w:rPr>
                                      <w:color w:val="0A66D6" w:themeColor="accent1"/>
                                      <w:sz w:val="20"/>
                                      <w:szCs w:val="20"/>
                                    </w:rPr>
                                    <w:instrText xml:space="preserve"> PAGE   \* MERGEFORMAT </w:instrText>
                                  </w:r>
                                  <w:r w:rsidRPr="00E53306">
                                    <w:rPr>
                                      <w:rFonts w:eastAsiaTheme="minorEastAsia" w:cs="Times New Roman"/>
                                      <w:color w:val="0A66D6" w:themeColor="accent1"/>
                                      <w:sz w:val="20"/>
                                      <w:szCs w:val="20"/>
                                    </w:rPr>
                                    <w:fldChar w:fldCharType="separate"/>
                                  </w:r>
                                  <w:r w:rsidRPr="00E53306">
                                    <w:rPr>
                                      <w:rFonts w:asciiTheme="majorHAnsi" w:eastAsiaTheme="majorEastAsia" w:hAnsiTheme="majorHAnsi" w:cstheme="majorBidi"/>
                                      <w:noProof/>
                                      <w:color w:val="0A66D6" w:themeColor="accent1"/>
                                      <w:sz w:val="20"/>
                                      <w:szCs w:val="20"/>
                                    </w:rPr>
                                    <w:t>2</w:t>
                                  </w:r>
                                  <w:r w:rsidRPr="00E53306">
                                    <w:rPr>
                                      <w:rFonts w:asciiTheme="majorHAnsi" w:eastAsiaTheme="majorEastAsia" w:hAnsiTheme="majorHAnsi" w:cstheme="majorBidi"/>
                                      <w:noProof/>
                                      <w:color w:val="0A66D6" w:themeColor="accent1"/>
                                      <w:sz w:val="20"/>
                                      <w:szCs w:val="20"/>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AFFA00" id="Rectangle 2" o:spid="_x0000_s1026" style="position:absolute;margin-left:3.75pt;margin-top:38.6pt;width:60pt;height:23.75pt;z-index:25167001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" stroked="f">
              <v:textbox>
                <w:txbxContent>
                  <w:sdt>
                    <w:sdtPr>
                      <w:rPr>
                        <w:rFonts w:asciiTheme="majorHAnsi" w:eastAsiaTheme="majorEastAsia" w:hAnsiTheme="majorHAnsi" w:cstheme="majorBidi"/>
                        <w:color w:val="0A66D6" w:themeColor="accent1"/>
                        <w:sz w:val="20"/>
                        <w:szCs w:val="20"/>
                      </w:rPr>
                      <w:id w:val="-90544932"/>
                      <w:docPartObj>
                        <w:docPartGallery w:val="Page Numbers (Margins)"/>
                        <w:docPartUnique/>
                      </w:docPartObj>
                    </w:sdtPr>
                    <w:sdtContent>
                      <w:sdt>
                        <w:sdtPr>
                          <w:rPr>
                            <w:rFonts w:asciiTheme="majorHAnsi" w:eastAsiaTheme="majorEastAsia" w:hAnsiTheme="majorHAnsi" w:cstheme="majorBidi"/>
                            <w:color w:val="0A66D6" w:themeColor="accent1"/>
                            <w:sz w:val="20"/>
                            <w:szCs w:val="20"/>
                          </w:rPr>
                          <w:id w:val="-1516995057"/>
                          <w:docPartObj>
                            <w:docPartGallery w:val="Page Numbers (Margins)"/>
                            <w:docPartUnique/>
                          </w:docPartObj>
                        </w:sdtPr>
                        <w:sdtContent>
                          <w:p w14:paraId="0BAFFDBA" w14:textId="77777777" w:rsidR="00E53306" w:rsidRPr="00E53306" w:rsidRDefault="00E53306" w:rsidP="00E53306">
                            <w:pPr>
                              <w:jc w:val="center"/>
                              <w:rPr>
                                <w:rFonts w:asciiTheme="majorHAnsi" w:eastAsiaTheme="majorEastAsia" w:hAnsiTheme="majorHAnsi" w:cstheme="majorBidi"/>
                                <w:color w:val="0A66D6" w:themeColor="accent1"/>
                                <w:sz w:val="20"/>
                                <w:szCs w:val="20"/>
                              </w:rPr>
                            </w:pPr>
                            <w:r w:rsidRPr="00E53306">
                              <w:rPr>
                                <w:rFonts w:eastAsiaTheme="minorEastAsia" w:cs="Times New Roman"/>
                                <w:color w:val="0A66D6" w:themeColor="accent1"/>
                                <w:sz w:val="20"/>
                                <w:szCs w:val="20"/>
                              </w:rPr>
                              <w:fldChar w:fldCharType="begin"/>
                            </w:r>
                            <w:r w:rsidRPr="00E53306">
                              <w:rPr>
                                <w:color w:val="0A66D6" w:themeColor="accent1"/>
                                <w:sz w:val="20"/>
                                <w:szCs w:val="20"/>
                              </w:rPr>
                              <w:instrText xml:space="preserve"> PAGE   \* MERGEFORMAT </w:instrText>
                            </w:r>
                            <w:r w:rsidRPr="00E53306">
                              <w:rPr>
                                <w:rFonts w:eastAsiaTheme="minorEastAsia" w:cs="Times New Roman"/>
                                <w:color w:val="0A66D6" w:themeColor="accent1"/>
                                <w:sz w:val="20"/>
                                <w:szCs w:val="20"/>
                              </w:rPr>
                              <w:fldChar w:fldCharType="separate"/>
                            </w:r>
                            <w:r w:rsidRPr="00E53306">
                              <w:rPr>
                                <w:rFonts w:asciiTheme="majorHAnsi" w:eastAsiaTheme="majorEastAsia" w:hAnsiTheme="majorHAnsi" w:cstheme="majorBidi"/>
                                <w:noProof/>
                                <w:color w:val="0A66D6" w:themeColor="accent1"/>
                                <w:sz w:val="20"/>
                                <w:szCs w:val="20"/>
                              </w:rPr>
                              <w:t>2</w:t>
                            </w:r>
                            <w:r w:rsidRPr="00E53306">
                              <w:rPr>
                                <w:rFonts w:asciiTheme="majorHAnsi" w:eastAsiaTheme="majorEastAsia" w:hAnsiTheme="majorHAnsi" w:cstheme="majorBidi"/>
                                <w:noProof/>
                                <w:color w:val="0A66D6" w:themeColor="accent1"/>
                                <w:sz w:val="20"/>
                                <w:szCs w:val="20"/>
                              </w:rPr>
                              <w:fldChar w:fldCharType="end"/>
                            </w:r>
                          </w:p>
                        </w:sdtContent>
                      </w:sdt>
                    </w:sdtContent>
                  </w:sdt>
                </w:txbxContent>
              </v:textbox>
              <w10:wrap anchorx="margin" anchory="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6503121"/>
      <w:docPartObj>
        <w:docPartGallery w:val="Page Numbers (Bottom of Page)"/>
        <w:docPartUnique/>
      </w:docPartObj>
    </w:sdtPr>
    <w:sdtContent>
      <w:p w14:paraId="309B45D4" w14:textId="77777777" w:rsidR="00C87F8F" w:rsidRDefault="00E53306">
        <w:pPr>
          <w:pStyle w:val="Footer"/>
        </w:pPr>
        <w:r>
          <w:rPr>
            <w:noProof/>
          </w:rPr>
          <mc:AlternateContent>
            <mc:Choice Requires="wps">
              <w:drawing>
                <wp:anchor distT="0" distB="0" distL="114300" distR="114300" simplePos="0" relativeHeight="251555328" behindDoc="0" locked="0" layoutInCell="1" allowOverlap="1" wp14:anchorId="4AA936D6" wp14:editId="58A98D54">
                  <wp:simplePos x="0" y="0"/>
                  <wp:positionH relativeFrom="rightMargin">
                    <wp:posOffset>76200</wp:posOffset>
                  </wp:positionH>
                  <wp:positionV relativeFrom="bottomMargin">
                    <wp:posOffset>470535</wp:posOffset>
                  </wp:positionV>
                  <wp:extent cx="762000" cy="301625"/>
                  <wp:effectExtent l="0" t="3810" r="0" b="0"/>
                  <wp:wrapNone/>
                  <wp:docPr id="60233015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color w:val="0A66D6" w:themeColor="accent1"/>
                                  <w:sz w:val="20"/>
                                  <w:szCs w:val="20"/>
                                </w:rPr>
                                <w:id w:val="1709992740"/>
                                <w:docPartObj>
                                  <w:docPartGallery w:val="Page Numbers (Margins)"/>
                                  <w:docPartUnique/>
                                </w:docPartObj>
                              </w:sdtPr>
                              <w:sdtContent>
                                <w:sdt>
                                  <w:sdtPr>
                                    <w:rPr>
                                      <w:rFonts w:asciiTheme="majorHAnsi" w:eastAsiaTheme="majorEastAsia" w:hAnsiTheme="majorHAnsi" w:cstheme="majorBidi"/>
                                      <w:color w:val="0A66D6" w:themeColor="accent1"/>
                                      <w:sz w:val="20"/>
                                      <w:szCs w:val="20"/>
                                    </w:rPr>
                                    <w:id w:val="-1904517296"/>
                                    <w:docPartObj>
                                      <w:docPartGallery w:val="Page Numbers (Margins)"/>
                                      <w:docPartUnique/>
                                    </w:docPartObj>
                                  </w:sdtPr>
                                  <w:sdtContent>
                                    <w:p w14:paraId="5DDF3B28" w14:textId="77777777" w:rsidR="00E53306" w:rsidRPr="00E53306" w:rsidRDefault="00E53306">
                                      <w:pPr>
                                        <w:jc w:val="center"/>
                                        <w:rPr>
                                          <w:rFonts w:asciiTheme="majorHAnsi" w:eastAsiaTheme="majorEastAsia" w:hAnsiTheme="majorHAnsi" w:cstheme="majorBidi"/>
                                          <w:color w:val="0A66D6" w:themeColor="accent1"/>
                                          <w:sz w:val="20"/>
                                          <w:szCs w:val="20"/>
                                        </w:rPr>
                                      </w:pPr>
                                      <w:r w:rsidRPr="00E53306">
                                        <w:rPr>
                                          <w:rFonts w:eastAsiaTheme="minorEastAsia" w:cs="Times New Roman"/>
                                          <w:color w:val="0A66D6" w:themeColor="accent1"/>
                                          <w:sz w:val="20"/>
                                          <w:szCs w:val="20"/>
                                        </w:rPr>
                                        <w:fldChar w:fldCharType="begin"/>
                                      </w:r>
                                      <w:r w:rsidRPr="00E53306">
                                        <w:rPr>
                                          <w:color w:val="0A66D6" w:themeColor="accent1"/>
                                          <w:sz w:val="20"/>
                                          <w:szCs w:val="20"/>
                                        </w:rPr>
                                        <w:instrText xml:space="preserve"> PAGE   \* MERGEFORMAT </w:instrText>
                                      </w:r>
                                      <w:r w:rsidRPr="00E53306">
                                        <w:rPr>
                                          <w:rFonts w:eastAsiaTheme="minorEastAsia" w:cs="Times New Roman"/>
                                          <w:color w:val="0A66D6" w:themeColor="accent1"/>
                                          <w:sz w:val="20"/>
                                          <w:szCs w:val="20"/>
                                        </w:rPr>
                                        <w:fldChar w:fldCharType="separate"/>
                                      </w:r>
                                      <w:r w:rsidRPr="00E53306">
                                        <w:rPr>
                                          <w:rFonts w:asciiTheme="majorHAnsi" w:eastAsiaTheme="majorEastAsia" w:hAnsiTheme="majorHAnsi" w:cstheme="majorBidi"/>
                                          <w:noProof/>
                                          <w:color w:val="0A66D6" w:themeColor="accent1"/>
                                          <w:sz w:val="20"/>
                                          <w:szCs w:val="20"/>
                                        </w:rPr>
                                        <w:t>2</w:t>
                                      </w:r>
                                      <w:r w:rsidRPr="00E53306">
                                        <w:rPr>
                                          <w:rFonts w:asciiTheme="majorHAnsi" w:eastAsiaTheme="majorEastAsia" w:hAnsiTheme="majorHAnsi" w:cstheme="majorBidi"/>
                                          <w:noProof/>
                                          <w:color w:val="0A66D6" w:themeColor="accent1"/>
                                          <w:sz w:val="20"/>
                                          <w:szCs w:val="20"/>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A936D6" id="Rectangle 1" o:spid="_x0000_s1027" style="position:absolute;margin-left:6pt;margin-top:37.05pt;width:60pt;height:23.75pt;z-index:25155532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" stroked="f">
                  <v:textbox>
                    <w:txbxContent>
                      <w:sdt>
                        <w:sdtPr>
                          <w:rPr>
                            <w:rFonts w:asciiTheme="majorHAnsi" w:eastAsiaTheme="majorEastAsia" w:hAnsiTheme="majorHAnsi" w:cstheme="majorBidi"/>
                            <w:color w:val="0A66D6" w:themeColor="accent1"/>
                            <w:sz w:val="20"/>
                            <w:szCs w:val="20"/>
                          </w:rPr>
                          <w:id w:val="1709992740"/>
                          <w:docPartObj>
                            <w:docPartGallery w:val="Page Numbers (Margins)"/>
                            <w:docPartUnique/>
                          </w:docPartObj>
                        </w:sdtPr>
                        <w:sdtContent>
                          <w:sdt>
                            <w:sdtPr>
                              <w:rPr>
                                <w:rFonts w:asciiTheme="majorHAnsi" w:eastAsiaTheme="majorEastAsia" w:hAnsiTheme="majorHAnsi" w:cstheme="majorBidi"/>
                                <w:color w:val="0A66D6" w:themeColor="accent1"/>
                                <w:sz w:val="20"/>
                                <w:szCs w:val="20"/>
                              </w:rPr>
                              <w:id w:val="-1904517296"/>
                              <w:docPartObj>
                                <w:docPartGallery w:val="Page Numbers (Margins)"/>
                                <w:docPartUnique/>
                              </w:docPartObj>
                            </w:sdtPr>
                            <w:sdtContent>
                              <w:p w14:paraId="5DDF3B28" w14:textId="77777777" w:rsidR="00E53306" w:rsidRPr="00E53306" w:rsidRDefault="00E53306">
                                <w:pPr>
                                  <w:jc w:val="center"/>
                                  <w:rPr>
                                    <w:rFonts w:asciiTheme="majorHAnsi" w:eastAsiaTheme="majorEastAsia" w:hAnsiTheme="majorHAnsi" w:cstheme="majorBidi"/>
                                    <w:color w:val="0A66D6" w:themeColor="accent1"/>
                                    <w:sz w:val="20"/>
                                    <w:szCs w:val="20"/>
                                  </w:rPr>
                                </w:pPr>
                                <w:r w:rsidRPr="00E53306">
                                  <w:rPr>
                                    <w:rFonts w:eastAsiaTheme="minorEastAsia" w:cs="Times New Roman"/>
                                    <w:color w:val="0A66D6" w:themeColor="accent1"/>
                                    <w:sz w:val="20"/>
                                    <w:szCs w:val="20"/>
                                  </w:rPr>
                                  <w:fldChar w:fldCharType="begin"/>
                                </w:r>
                                <w:r w:rsidRPr="00E53306">
                                  <w:rPr>
                                    <w:color w:val="0A66D6" w:themeColor="accent1"/>
                                    <w:sz w:val="20"/>
                                    <w:szCs w:val="20"/>
                                  </w:rPr>
                                  <w:instrText xml:space="preserve"> PAGE   \* MERGEFORMAT </w:instrText>
                                </w:r>
                                <w:r w:rsidRPr="00E53306">
                                  <w:rPr>
                                    <w:rFonts w:eastAsiaTheme="minorEastAsia" w:cs="Times New Roman"/>
                                    <w:color w:val="0A66D6" w:themeColor="accent1"/>
                                    <w:sz w:val="20"/>
                                    <w:szCs w:val="20"/>
                                  </w:rPr>
                                  <w:fldChar w:fldCharType="separate"/>
                                </w:r>
                                <w:r w:rsidRPr="00E53306">
                                  <w:rPr>
                                    <w:rFonts w:asciiTheme="majorHAnsi" w:eastAsiaTheme="majorEastAsia" w:hAnsiTheme="majorHAnsi" w:cstheme="majorBidi"/>
                                    <w:noProof/>
                                    <w:color w:val="0A66D6" w:themeColor="accent1"/>
                                    <w:sz w:val="20"/>
                                    <w:szCs w:val="20"/>
                                  </w:rPr>
                                  <w:t>2</w:t>
                                </w:r>
                                <w:r w:rsidRPr="00E53306">
                                  <w:rPr>
                                    <w:rFonts w:asciiTheme="majorHAnsi" w:eastAsiaTheme="majorEastAsia" w:hAnsiTheme="majorHAnsi" w:cstheme="majorBidi"/>
                                    <w:noProof/>
                                    <w:color w:val="0A66D6" w:themeColor="accent1"/>
                                    <w:sz w:val="20"/>
                                    <w:szCs w:val="20"/>
                                  </w:rPr>
                                  <w:fldChar w:fldCharType="end"/>
                                </w:r>
                              </w:p>
                            </w:sdtContent>
                          </w:sdt>
                        </w:sdtContent>
                      </w:sdt>
                    </w:txbxContent>
                  </v:textbox>
                  <w10:wrap anchorx="margin" anchory="margin"/>
                </v:rect>
              </w:pict>
            </mc:Fallback>
          </mc:AlternateContent>
        </w:r>
        <w:r>
          <w:rPr>
            <w:noProof/>
          </w:rPr>
          <w:drawing>
            <wp:anchor distT="0" distB="0" distL="114300" distR="114300" simplePos="0" relativeHeight="251612672" behindDoc="1" locked="0" layoutInCell="1" allowOverlap="1" wp14:anchorId="7B9FA455" wp14:editId="36704265">
              <wp:simplePos x="0" y="0"/>
              <wp:positionH relativeFrom="column">
                <wp:posOffset>-1033145</wp:posOffset>
              </wp:positionH>
              <wp:positionV relativeFrom="paragraph">
                <wp:posOffset>-291275</wp:posOffset>
              </wp:positionV>
              <wp:extent cx="8241470" cy="855023"/>
              <wp:effectExtent l="0" t="0" r="0" b="0"/>
              <wp:wrapNone/>
              <wp:docPr id="7446198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41470" cy="855023"/>
                      </a:xfrm>
                      <a:prstGeom prst="rect">
                        <a:avLst/>
                      </a:prstGeom>
                      <a:noFill/>
                      <a:ln>
                        <a:noFill/>
                      </a:ln>
                    </pic:spPr>
                  </pic:pic>
                </a:graphicData>
              </a:graphic>
              <wp14:sizeRelH relativeFrom="margin">
                <wp14:pctWidth>0</wp14:pctWidth>
              </wp14:sizeRelH>
              <wp14:sizeRelV relativeFrom="margin">
                <wp14:pctHeight>0</wp14:pctHeight>
              </wp14:sizeRelV>
            </wp:anchor>
          </w:drawing>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EDE43" w14:textId="77777777" w:rsidR="00E621B2" w:rsidRDefault="00E621B2" w:rsidP="00C87F8F">
      <w:pPr>
        <w:spacing w:after="0" w:line="240" w:lineRule="auto"/>
      </w:pPr>
      <w:r>
        <w:separator/>
      </w:r>
    </w:p>
  </w:footnote>
  <w:footnote w:type="continuationSeparator" w:id="0">
    <w:p w14:paraId="6A284FA5" w14:textId="77777777" w:rsidR="00E621B2" w:rsidRDefault="00E621B2" w:rsidP="00C87F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4FDB2" w14:textId="77777777" w:rsidR="003A60D8" w:rsidRDefault="003A60D8">
    <w:pPr>
      <w:pStyle w:val="Header"/>
    </w:pPr>
    <w:r>
      <w:rPr>
        <w:noProof/>
      </w:rPr>
      <w:drawing>
        <wp:anchor distT="0" distB="0" distL="114300" distR="114300" simplePos="0" relativeHeight="251816448" behindDoc="1" locked="0" layoutInCell="1" allowOverlap="1" wp14:anchorId="25902501" wp14:editId="25E84AEA">
          <wp:simplePos x="0" y="0"/>
          <wp:positionH relativeFrom="column">
            <wp:posOffset>5028478</wp:posOffset>
          </wp:positionH>
          <wp:positionV relativeFrom="paragraph">
            <wp:posOffset>-669925</wp:posOffset>
          </wp:positionV>
          <wp:extent cx="1492960" cy="439387"/>
          <wp:effectExtent l="0" t="0" r="0" b="0"/>
          <wp:wrapNone/>
          <wp:docPr id="4228165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960" cy="439387"/>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4F0FA" w14:textId="77777777" w:rsidR="00C87F8F" w:rsidRDefault="00332E99">
    <w:pPr>
      <w:pStyle w:val="Header"/>
    </w:pPr>
    <w:r>
      <w:rPr>
        <w:noProof/>
      </w:rPr>
      <w:drawing>
        <wp:anchor distT="0" distB="0" distL="114300" distR="114300" simplePos="0" relativeHeight="251784704" behindDoc="1" locked="0" layoutInCell="1" allowOverlap="1" wp14:anchorId="49E764F4" wp14:editId="469C22EE">
          <wp:simplePos x="0" y="0"/>
          <wp:positionH relativeFrom="page">
            <wp:align>left</wp:align>
          </wp:positionH>
          <wp:positionV relativeFrom="paragraph">
            <wp:posOffset>-1063625</wp:posOffset>
          </wp:positionV>
          <wp:extent cx="7878231" cy="1163782"/>
          <wp:effectExtent l="0" t="0" r="0" b="0"/>
          <wp:wrapNone/>
          <wp:docPr id="9476227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1694" cy="1165771"/>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72A0C"/>
    <w:multiLevelType w:val="hybridMultilevel"/>
    <w:tmpl w:val="1EBC6BF0"/>
    <w:lvl w:ilvl="0" w:tplc="BE9296E8">
      <w:start w:val="1"/>
      <w:numFmt w:val="decimal"/>
      <w:pStyle w:val="Numbering"/>
      <w:lvlText w:val="%1."/>
      <w:lvlJc w:val="left"/>
      <w:pPr>
        <w:ind w:left="1080" w:hanging="360"/>
      </w:pPr>
      <w:rPr>
        <w:rFonts w:ascii="Times New Roman" w:hAnsi="Times New Roman" w:hint="default"/>
        <w:b/>
        <w:i w:val="0"/>
        <w:color w:val="2EA86E" w:themeColor="accent3"/>
      </w:rPr>
    </w:lvl>
    <w:lvl w:ilvl="1" w:tplc="CB02BC6A">
      <w:start w:val="1"/>
      <w:numFmt w:val="lowerLetter"/>
      <w:lvlText w:val="%2."/>
      <w:lvlJc w:val="left"/>
      <w:pPr>
        <w:ind w:left="1800" w:hanging="360"/>
      </w:pPr>
      <w:rPr>
        <w:rFonts w:ascii="Roboto" w:hAnsi="Roboto" w:hint="default"/>
        <w:color w:val="0A66D6" w:themeColor="accent1"/>
      </w:rPr>
    </w:lvl>
    <w:lvl w:ilvl="2" w:tplc="B5B2DC42">
      <w:start w:val="1"/>
      <w:numFmt w:val="lowerRoman"/>
      <w:lvlText w:val="%3."/>
      <w:lvlJc w:val="right"/>
      <w:pPr>
        <w:ind w:left="2520" w:hanging="180"/>
      </w:pPr>
      <w:rPr>
        <w:rFonts w:ascii="Roboto" w:hAnsi="Roboto" w:hint="default"/>
        <w:b/>
        <w:i w:val="0"/>
        <w:color w:val="EF4633" w:themeColor="accent4"/>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2EC0C4D"/>
    <w:multiLevelType w:val="hybridMultilevel"/>
    <w:tmpl w:val="B4327420"/>
    <w:lvl w:ilvl="0" w:tplc="F98C0F04">
      <w:start w:val="1"/>
      <w:numFmt w:val="bullet"/>
      <w:pStyle w:val="Bullet1"/>
      <w:lvlText w:val="•"/>
      <w:lvlJc w:val="left"/>
      <w:pPr>
        <w:ind w:left="720" w:hanging="360"/>
      </w:pPr>
      <w:rPr>
        <w:rFonts w:ascii="Tahoma" w:hAnsi="Tahoma" w:hint="default"/>
        <w:color w:val="0A66D6" w:themeColor="accent1"/>
      </w:rPr>
    </w:lvl>
    <w:lvl w:ilvl="1" w:tplc="73863A16">
      <w:start w:val="1"/>
      <w:numFmt w:val="bullet"/>
      <w:pStyle w:val="Bullet2"/>
      <w:lvlText w:val=""/>
      <w:lvlJc w:val="left"/>
      <w:pPr>
        <w:ind w:left="1440" w:hanging="360"/>
      </w:pPr>
      <w:rPr>
        <w:rFonts w:ascii="Wingdings" w:hAnsi="Wingdings" w:hint="default"/>
        <w:color w:val="2EA86E" w:themeColor="accent3"/>
      </w:rPr>
    </w:lvl>
    <w:lvl w:ilvl="2" w:tplc="E482DE04">
      <w:start w:val="1"/>
      <w:numFmt w:val="bullet"/>
      <w:lvlText w:val=""/>
      <w:lvlJc w:val="left"/>
      <w:pPr>
        <w:ind w:left="2160" w:hanging="360"/>
      </w:pPr>
      <w:rPr>
        <w:rFonts w:ascii="Symbol" w:hAnsi="Symbol" w:hint="default"/>
        <w:color w:val="F89E1D"/>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018136">
    <w:abstractNumId w:val="1"/>
  </w:num>
  <w:num w:numId="2" w16cid:durableId="12339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739"/>
    <w:rsid w:val="0011570E"/>
    <w:rsid w:val="00140D1A"/>
    <w:rsid w:val="00154FB8"/>
    <w:rsid w:val="001A6656"/>
    <w:rsid w:val="00332E99"/>
    <w:rsid w:val="0036161F"/>
    <w:rsid w:val="003A60D8"/>
    <w:rsid w:val="003B0D26"/>
    <w:rsid w:val="003D1289"/>
    <w:rsid w:val="0044215F"/>
    <w:rsid w:val="004F209F"/>
    <w:rsid w:val="0051530E"/>
    <w:rsid w:val="0053371A"/>
    <w:rsid w:val="005E45C6"/>
    <w:rsid w:val="005E5762"/>
    <w:rsid w:val="005E5CA2"/>
    <w:rsid w:val="00603A97"/>
    <w:rsid w:val="006F0F21"/>
    <w:rsid w:val="007658E6"/>
    <w:rsid w:val="007C19B0"/>
    <w:rsid w:val="007C4AED"/>
    <w:rsid w:val="007E2C68"/>
    <w:rsid w:val="008B733C"/>
    <w:rsid w:val="008F2A7A"/>
    <w:rsid w:val="009E4739"/>
    <w:rsid w:val="00A170E6"/>
    <w:rsid w:val="00AC48DB"/>
    <w:rsid w:val="00AC7D6C"/>
    <w:rsid w:val="00B30040"/>
    <w:rsid w:val="00B652CF"/>
    <w:rsid w:val="00BF69E3"/>
    <w:rsid w:val="00C052F6"/>
    <w:rsid w:val="00C87F8F"/>
    <w:rsid w:val="00D0778B"/>
    <w:rsid w:val="00D14D1F"/>
    <w:rsid w:val="00D15328"/>
    <w:rsid w:val="00D64662"/>
    <w:rsid w:val="00DA1D64"/>
    <w:rsid w:val="00E26EE1"/>
    <w:rsid w:val="00E53306"/>
    <w:rsid w:val="00E539C1"/>
    <w:rsid w:val="00E621B2"/>
    <w:rsid w:val="00EA724D"/>
    <w:rsid w:val="00EE19F5"/>
    <w:rsid w:val="00F33AA6"/>
    <w:rsid w:val="00F92065"/>
    <w:rsid w:val="00FB0E98"/>
    <w:rsid w:val="00FF3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80CFA8E"/>
  <w14:defaultImageDpi w14:val="32767"/>
  <w15:chartTrackingRefBased/>
  <w15:docId w15:val="{E830CC96-FD6F-48C2-9069-E54B0940D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F3157"/>
  </w:style>
  <w:style w:type="paragraph" w:styleId="Heading1">
    <w:name w:val="heading 1"/>
    <w:basedOn w:val="Normal"/>
    <w:next w:val="Normal"/>
    <w:link w:val="Heading1Char"/>
    <w:uiPriority w:val="9"/>
    <w:rsid w:val="00C87F8F"/>
    <w:pPr>
      <w:keepNext/>
      <w:keepLines/>
      <w:spacing w:before="360" w:after="80"/>
      <w:outlineLvl w:val="0"/>
    </w:pPr>
    <w:rPr>
      <w:rFonts w:asciiTheme="majorHAnsi" w:eastAsiaTheme="majorEastAsia" w:hAnsiTheme="majorHAnsi" w:cstheme="majorBidi"/>
      <w:color w:val="074CA0" w:themeColor="accent1" w:themeShade="BF"/>
      <w:sz w:val="40"/>
      <w:szCs w:val="40"/>
    </w:rPr>
  </w:style>
  <w:style w:type="paragraph" w:styleId="Heading2">
    <w:name w:val="heading 2"/>
    <w:basedOn w:val="Normal"/>
    <w:next w:val="Normal"/>
    <w:link w:val="Heading2Char"/>
    <w:uiPriority w:val="9"/>
    <w:semiHidden/>
    <w:unhideWhenUsed/>
    <w:rsid w:val="00C87F8F"/>
    <w:pPr>
      <w:keepNext/>
      <w:keepLines/>
      <w:spacing w:before="160" w:after="80"/>
      <w:outlineLvl w:val="1"/>
    </w:pPr>
    <w:rPr>
      <w:rFonts w:asciiTheme="majorHAnsi" w:eastAsiaTheme="majorEastAsia" w:hAnsiTheme="majorHAnsi" w:cstheme="majorBidi"/>
      <w:color w:val="074CA0" w:themeColor="accent1" w:themeShade="BF"/>
      <w:sz w:val="32"/>
      <w:szCs w:val="32"/>
    </w:rPr>
  </w:style>
  <w:style w:type="paragraph" w:styleId="Heading3">
    <w:name w:val="heading 3"/>
    <w:basedOn w:val="Normal"/>
    <w:next w:val="Normal"/>
    <w:link w:val="Heading3Char"/>
    <w:uiPriority w:val="9"/>
    <w:semiHidden/>
    <w:unhideWhenUsed/>
    <w:qFormat/>
    <w:rsid w:val="00C87F8F"/>
    <w:pPr>
      <w:keepNext/>
      <w:keepLines/>
      <w:spacing w:before="160" w:after="80"/>
      <w:outlineLvl w:val="2"/>
    </w:pPr>
    <w:rPr>
      <w:rFonts w:eastAsiaTheme="majorEastAsia" w:cstheme="majorBidi"/>
      <w:color w:val="074CA0" w:themeColor="accent1" w:themeShade="BF"/>
      <w:sz w:val="28"/>
      <w:szCs w:val="28"/>
    </w:rPr>
  </w:style>
  <w:style w:type="paragraph" w:styleId="Heading4">
    <w:name w:val="heading 4"/>
    <w:basedOn w:val="Normal"/>
    <w:next w:val="Normal"/>
    <w:link w:val="Heading4Char"/>
    <w:uiPriority w:val="9"/>
    <w:semiHidden/>
    <w:unhideWhenUsed/>
    <w:qFormat/>
    <w:rsid w:val="00C87F8F"/>
    <w:pPr>
      <w:keepNext/>
      <w:keepLines/>
      <w:spacing w:before="80" w:after="40"/>
      <w:outlineLvl w:val="3"/>
    </w:pPr>
    <w:rPr>
      <w:rFonts w:eastAsiaTheme="majorEastAsia" w:cstheme="majorBidi"/>
      <w:i/>
      <w:iCs/>
      <w:color w:val="074CA0" w:themeColor="accent1" w:themeShade="BF"/>
    </w:rPr>
  </w:style>
  <w:style w:type="paragraph" w:styleId="Heading5">
    <w:name w:val="heading 5"/>
    <w:basedOn w:val="Normal"/>
    <w:next w:val="Normal"/>
    <w:link w:val="Heading5Char"/>
    <w:uiPriority w:val="9"/>
    <w:semiHidden/>
    <w:unhideWhenUsed/>
    <w:qFormat/>
    <w:rsid w:val="00C87F8F"/>
    <w:pPr>
      <w:keepNext/>
      <w:keepLines/>
      <w:spacing w:before="80" w:after="40"/>
      <w:outlineLvl w:val="4"/>
    </w:pPr>
    <w:rPr>
      <w:rFonts w:eastAsiaTheme="majorEastAsia" w:cstheme="majorBidi"/>
      <w:color w:val="074CA0" w:themeColor="accent1" w:themeShade="BF"/>
    </w:rPr>
  </w:style>
  <w:style w:type="paragraph" w:styleId="Heading6">
    <w:name w:val="heading 6"/>
    <w:basedOn w:val="Normal"/>
    <w:next w:val="Normal"/>
    <w:link w:val="Heading6Char"/>
    <w:uiPriority w:val="9"/>
    <w:semiHidden/>
    <w:unhideWhenUsed/>
    <w:qFormat/>
    <w:rsid w:val="00C87F8F"/>
    <w:pPr>
      <w:keepNext/>
      <w:keepLines/>
      <w:spacing w:before="40" w:after="0"/>
      <w:outlineLvl w:val="5"/>
    </w:pPr>
    <w:rPr>
      <w:rFonts w:eastAsiaTheme="majorEastAsia" w:cstheme="majorBidi"/>
      <w:i/>
      <w:iCs/>
      <w:color w:val="6C6C6C" w:themeColor="text1" w:themeTint="A6"/>
    </w:rPr>
  </w:style>
  <w:style w:type="paragraph" w:styleId="Heading7">
    <w:name w:val="heading 7"/>
    <w:basedOn w:val="Normal"/>
    <w:next w:val="Normal"/>
    <w:link w:val="Heading7Char"/>
    <w:uiPriority w:val="9"/>
    <w:semiHidden/>
    <w:unhideWhenUsed/>
    <w:qFormat/>
    <w:rsid w:val="00C87F8F"/>
    <w:pPr>
      <w:keepNext/>
      <w:keepLines/>
      <w:spacing w:before="40" w:after="0"/>
      <w:outlineLvl w:val="6"/>
    </w:pPr>
    <w:rPr>
      <w:rFonts w:eastAsiaTheme="majorEastAsia" w:cstheme="majorBidi"/>
      <w:color w:val="6C6C6C" w:themeColor="text1" w:themeTint="A6"/>
    </w:rPr>
  </w:style>
  <w:style w:type="paragraph" w:styleId="Heading8">
    <w:name w:val="heading 8"/>
    <w:basedOn w:val="Normal"/>
    <w:next w:val="Normal"/>
    <w:link w:val="Heading8Char"/>
    <w:uiPriority w:val="9"/>
    <w:semiHidden/>
    <w:unhideWhenUsed/>
    <w:qFormat/>
    <w:rsid w:val="00C87F8F"/>
    <w:pPr>
      <w:keepNext/>
      <w:keepLines/>
      <w:spacing w:after="0"/>
      <w:outlineLvl w:val="7"/>
    </w:pPr>
    <w:rPr>
      <w:rFonts w:eastAsiaTheme="majorEastAsia" w:cstheme="majorBidi"/>
      <w:i/>
      <w:iCs/>
      <w:color w:val="404040" w:themeColor="text1" w:themeTint="D8"/>
    </w:rPr>
  </w:style>
  <w:style w:type="paragraph" w:styleId="Heading9">
    <w:name w:val="heading 9"/>
    <w:basedOn w:val="Normal"/>
    <w:next w:val="Normal"/>
    <w:link w:val="Heading9Char"/>
    <w:uiPriority w:val="9"/>
    <w:semiHidden/>
    <w:unhideWhenUsed/>
    <w:qFormat/>
    <w:rsid w:val="00C87F8F"/>
    <w:pPr>
      <w:keepNext/>
      <w:keepLines/>
      <w:spacing w:after="0"/>
      <w:outlineLvl w:val="8"/>
    </w:pPr>
    <w:rPr>
      <w:rFonts w:eastAsiaTheme="majorEastAsia" w:cstheme="majorBidi"/>
      <w:color w:val="404040"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F8F"/>
    <w:rPr>
      <w:rFonts w:asciiTheme="majorHAnsi" w:eastAsiaTheme="majorEastAsia" w:hAnsiTheme="majorHAnsi" w:cstheme="majorBidi"/>
      <w:color w:val="074CA0" w:themeColor="accent1" w:themeShade="BF"/>
      <w:sz w:val="40"/>
      <w:szCs w:val="40"/>
    </w:rPr>
  </w:style>
  <w:style w:type="character" w:customStyle="1" w:styleId="Heading2Char">
    <w:name w:val="Heading 2 Char"/>
    <w:basedOn w:val="DefaultParagraphFont"/>
    <w:link w:val="Heading2"/>
    <w:uiPriority w:val="9"/>
    <w:semiHidden/>
    <w:rsid w:val="00C87F8F"/>
    <w:rPr>
      <w:rFonts w:asciiTheme="majorHAnsi" w:eastAsiaTheme="majorEastAsia" w:hAnsiTheme="majorHAnsi" w:cstheme="majorBidi"/>
      <w:color w:val="074CA0" w:themeColor="accent1" w:themeShade="BF"/>
      <w:sz w:val="32"/>
      <w:szCs w:val="32"/>
    </w:rPr>
  </w:style>
  <w:style w:type="character" w:customStyle="1" w:styleId="Heading3Char">
    <w:name w:val="Heading 3 Char"/>
    <w:basedOn w:val="DefaultParagraphFont"/>
    <w:link w:val="Heading3"/>
    <w:uiPriority w:val="9"/>
    <w:semiHidden/>
    <w:rsid w:val="00C87F8F"/>
    <w:rPr>
      <w:rFonts w:eastAsiaTheme="majorEastAsia" w:cstheme="majorBidi"/>
      <w:color w:val="074CA0" w:themeColor="accent1" w:themeShade="BF"/>
      <w:sz w:val="28"/>
      <w:szCs w:val="28"/>
    </w:rPr>
  </w:style>
  <w:style w:type="character" w:customStyle="1" w:styleId="Heading4Char">
    <w:name w:val="Heading 4 Char"/>
    <w:basedOn w:val="DefaultParagraphFont"/>
    <w:link w:val="Heading4"/>
    <w:uiPriority w:val="9"/>
    <w:semiHidden/>
    <w:rsid w:val="00C87F8F"/>
    <w:rPr>
      <w:rFonts w:eastAsiaTheme="majorEastAsia" w:cstheme="majorBidi"/>
      <w:i/>
      <w:iCs/>
      <w:color w:val="074CA0" w:themeColor="accent1" w:themeShade="BF"/>
    </w:rPr>
  </w:style>
  <w:style w:type="character" w:customStyle="1" w:styleId="Heading5Char">
    <w:name w:val="Heading 5 Char"/>
    <w:basedOn w:val="DefaultParagraphFont"/>
    <w:link w:val="Heading5"/>
    <w:uiPriority w:val="9"/>
    <w:semiHidden/>
    <w:rsid w:val="00C87F8F"/>
    <w:rPr>
      <w:rFonts w:eastAsiaTheme="majorEastAsia" w:cstheme="majorBidi"/>
      <w:color w:val="074CA0" w:themeColor="accent1" w:themeShade="BF"/>
    </w:rPr>
  </w:style>
  <w:style w:type="character" w:customStyle="1" w:styleId="Heading6Char">
    <w:name w:val="Heading 6 Char"/>
    <w:basedOn w:val="DefaultParagraphFont"/>
    <w:link w:val="Heading6"/>
    <w:uiPriority w:val="9"/>
    <w:semiHidden/>
    <w:rsid w:val="00C87F8F"/>
    <w:rPr>
      <w:rFonts w:eastAsiaTheme="majorEastAsia" w:cstheme="majorBidi"/>
      <w:i/>
      <w:iCs/>
      <w:color w:val="6C6C6C" w:themeColor="text1" w:themeTint="A6"/>
    </w:rPr>
  </w:style>
  <w:style w:type="character" w:customStyle="1" w:styleId="Heading7Char">
    <w:name w:val="Heading 7 Char"/>
    <w:basedOn w:val="DefaultParagraphFont"/>
    <w:link w:val="Heading7"/>
    <w:uiPriority w:val="9"/>
    <w:semiHidden/>
    <w:rsid w:val="00C87F8F"/>
    <w:rPr>
      <w:rFonts w:eastAsiaTheme="majorEastAsia" w:cstheme="majorBidi"/>
      <w:color w:val="6C6C6C" w:themeColor="text1" w:themeTint="A6"/>
    </w:rPr>
  </w:style>
  <w:style w:type="character" w:customStyle="1" w:styleId="Heading8Char">
    <w:name w:val="Heading 8 Char"/>
    <w:basedOn w:val="DefaultParagraphFont"/>
    <w:link w:val="Heading8"/>
    <w:uiPriority w:val="9"/>
    <w:semiHidden/>
    <w:rsid w:val="00C87F8F"/>
    <w:rPr>
      <w:rFonts w:eastAsiaTheme="majorEastAsia" w:cstheme="majorBidi"/>
      <w:i/>
      <w:iCs/>
      <w:color w:val="404040" w:themeColor="text1" w:themeTint="D8"/>
    </w:rPr>
  </w:style>
  <w:style w:type="character" w:customStyle="1" w:styleId="Heading9Char">
    <w:name w:val="Heading 9 Char"/>
    <w:basedOn w:val="DefaultParagraphFont"/>
    <w:link w:val="Heading9"/>
    <w:uiPriority w:val="9"/>
    <w:semiHidden/>
    <w:rsid w:val="00C87F8F"/>
    <w:rPr>
      <w:rFonts w:eastAsiaTheme="majorEastAsia" w:cstheme="majorBidi"/>
      <w:color w:val="404040" w:themeColor="text1" w:themeTint="D8"/>
    </w:rPr>
  </w:style>
  <w:style w:type="paragraph" w:styleId="Title">
    <w:name w:val="Title"/>
    <w:basedOn w:val="Normal"/>
    <w:next w:val="Normal"/>
    <w:link w:val="TitleChar"/>
    <w:uiPriority w:val="10"/>
    <w:rsid w:val="00C87F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7F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C87F8F"/>
    <w:pPr>
      <w:numPr>
        <w:ilvl w:val="1"/>
      </w:numPr>
    </w:pPr>
    <w:rPr>
      <w:rFonts w:eastAsiaTheme="majorEastAsia" w:cstheme="majorBidi"/>
      <w:color w:val="6C6C6C" w:themeColor="text1" w:themeTint="A6"/>
      <w:spacing w:val="15"/>
      <w:sz w:val="28"/>
      <w:szCs w:val="28"/>
    </w:rPr>
  </w:style>
  <w:style w:type="character" w:customStyle="1" w:styleId="SubtitleChar">
    <w:name w:val="Subtitle Char"/>
    <w:basedOn w:val="DefaultParagraphFont"/>
    <w:link w:val="Subtitle"/>
    <w:uiPriority w:val="11"/>
    <w:rsid w:val="00C87F8F"/>
    <w:rPr>
      <w:rFonts w:eastAsiaTheme="majorEastAsia" w:cstheme="majorBidi"/>
      <w:color w:val="6C6C6C" w:themeColor="text1" w:themeTint="A6"/>
      <w:spacing w:val="15"/>
      <w:sz w:val="28"/>
      <w:szCs w:val="28"/>
    </w:rPr>
  </w:style>
  <w:style w:type="paragraph" w:styleId="Quote">
    <w:name w:val="Quote"/>
    <w:basedOn w:val="Normal"/>
    <w:next w:val="Normal"/>
    <w:link w:val="QuoteChar"/>
    <w:uiPriority w:val="29"/>
    <w:rsid w:val="00C87F8F"/>
    <w:pPr>
      <w:spacing w:before="160"/>
      <w:jc w:val="center"/>
    </w:pPr>
    <w:rPr>
      <w:i/>
      <w:iCs/>
      <w:color w:val="565656" w:themeColor="text1" w:themeTint="BF"/>
    </w:rPr>
  </w:style>
  <w:style w:type="character" w:customStyle="1" w:styleId="QuoteChar">
    <w:name w:val="Quote Char"/>
    <w:basedOn w:val="DefaultParagraphFont"/>
    <w:link w:val="Quote"/>
    <w:uiPriority w:val="29"/>
    <w:rsid w:val="00C87F8F"/>
    <w:rPr>
      <w:i/>
      <w:iCs/>
      <w:color w:val="565656" w:themeColor="text1" w:themeTint="BF"/>
    </w:rPr>
  </w:style>
  <w:style w:type="paragraph" w:styleId="ListParagraph">
    <w:name w:val="List Paragraph"/>
    <w:basedOn w:val="Normal"/>
    <w:link w:val="ListParagraphChar"/>
    <w:uiPriority w:val="34"/>
    <w:rsid w:val="00C87F8F"/>
    <w:pPr>
      <w:ind w:left="720"/>
      <w:contextualSpacing/>
    </w:pPr>
  </w:style>
  <w:style w:type="character" w:styleId="IntenseEmphasis">
    <w:name w:val="Intense Emphasis"/>
    <w:basedOn w:val="DefaultParagraphFont"/>
    <w:uiPriority w:val="21"/>
    <w:rsid w:val="00C87F8F"/>
    <w:rPr>
      <w:i/>
      <w:iCs/>
      <w:color w:val="074CA0" w:themeColor="accent1" w:themeShade="BF"/>
    </w:rPr>
  </w:style>
  <w:style w:type="paragraph" w:styleId="IntenseQuote">
    <w:name w:val="Intense Quote"/>
    <w:basedOn w:val="Normal"/>
    <w:next w:val="Normal"/>
    <w:link w:val="IntenseQuoteChar"/>
    <w:uiPriority w:val="30"/>
    <w:rsid w:val="00C87F8F"/>
    <w:pPr>
      <w:pBdr>
        <w:top w:val="single" w:sz="4" w:space="10" w:color="074CA0" w:themeColor="accent1" w:themeShade="BF"/>
        <w:bottom w:val="single" w:sz="4" w:space="10" w:color="074CA0" w:themeColor="accent1" w:themeShade="BF"/>
      </w:pBdr>
      <w:spacing w:before="360" w:after="360"/>
      <w:ind w:left="864" w:right="864"/>
      <w:jc w:val="center"/>
    </w:pPr>
    <w:rPr>
      <w:i/>
      <w:iCs/>
      <w:color w:val="074CA0" w:themeColor="accent1" w:themeShade="BF"/>
    </w:rPr>
  </w:style>
  <w:style w:type="character" w:customStyle="1" w:styleId="IntenseQuoteChar">
    <w:name w:val="Intense Quote Char"/>
    <w:basedOn w:val="DefaultParagraphFont"/>
    <w:link w:val="IntenseQuote"/>
    <w:uiPriority w:val="30"/>
    <w:rsid w:val="00C87F8F"/>
    <w:rPr>
      <w:i/>
      <w:iCs/>
      <w:color w:val="074CA0" w:themeColor="accent1" w:themeShade="BF"/>
    </w:rPr>
  </w:style>
  <w:style w:type="character" w:styleId="IntenseReference">
    <w:name w:val="Intense Reference"/>
    <w:basedOn w:val="DefaultParagraphFont"/>
    <w:uiPriority w:val="32"/>
    <w:rsid w:val="00C87F8F"/>
    <w:rPr>
      <w:b/>
      <w:bCs/>
      <w:smallCaps/>
      <w:color w:val="074CA0" w:themeColor="accent1" w:themeShade="BF"/>
      <w:spacing w:val="5"/>
    </w:rPr>
  </w:style>
  <w:style w:type="paragraph" w:styleId="Header">
    <w:name w:val="header"/>
    <w:basedOn w:val="Normal"/>
    <w:link w:val="HeaderChar"/>
    <w:uiPriority w:val="99"/>
    <w:unhideWhenUsed/>
    <w:rsid w:val="00C87F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7F8F"/>
  </w:style>
  <w:style w:type="paragraph" w:styleId="Footer">
    <w:name w:val="footer"/>
    <w:basedOn w:val="Normal"/>
    <w:link w:val="FooterChar"/>
    <w:uiPriority w:val="99"/>
    <w:unhideWhenUsed/>
    <w:rsid w:val="00C87F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7F8F"/>
  </w:style>
  <w:style w:type="paragraph" w:customStyle="1" w:styleId="WealthVestHeading">
    <w:name w:val="WealthVest Heading"/>
    <w:basedOn w:val="Normal"/>
    <w:link w:val="WealthVestHeadingChar"/>
    <w:rsid w:val="00332E99"/>
    <w:rPr>
      <w:rFonts w:asciiTheme="majorHAnsi" w:hAnsiTheme="majorHAnsi" w:cstheme="majorHAnsi"/>
      <w:color w:val="0A66D6" w:themeColor="accent1"/>
      <w:sz w:val="48"/>
      <w:szCs w:val="48"/>
    </w:rPr>
  </w:style>
  <w:style w:type="character" w:customStyle="1" w:styleId="WealthVestHeadingChar">
    <w:name w:val="WealthVest Heading Char"/>
    <w:basedOn w:val="DefaultParagraphFont"/>
    <w:link w:val="WealthVestHeading"/>
    <w:rsid w:val="00332E99"/>
    <w:rPr>
      <w:rFonts w:asciiTheme="majorHAnsi" w:hAnsiTheme="majorHAnsi" w:cstheme="majorHAnsi"/>
      <w:color w:val="0A66D6" w:themeColor="accent1"/>
      <w:sz w:val="48"/>
      <w:szCs w:val="48"/>
    </w:rPr>
  </w:style>
  <w:style w:type="paragraph" w:customStyle="1" w:styleId="Heading">
    <w:name w:val="Heading"/>
    <w:basedOn w:val="WealthVestHeading"/>
    <w:link w:val="HeadingChar"/>
    <w:qFormat/>
    <w:rsid w:val="00332E99"/>
    <w:rPr>
      <w:sz w:val="56"/>
      <w:szCs w:val="56"/>
    </w:rPr>
  </w:style>
  <w:style w:type="character" w:customStyle="1" w:styleId="HeadingChar">
    <w:name w:val="Heading Char"/>
    <w:basedOn w:val="WealthVestHeadingChar"/>
    <w:link w:val="Heading"/>
    <w:rsid w:val="00332E99"/>
    <w:rPr>
      <w:rFonts w:asciiTheme="majorHAnsi" w:hAnsiTheme="majorHAnsi" w:cstheme="majorHAnsi"/>
      <w:color w:val="0A66D6" w:themeColor="accent1"/>
      <w:sz w:val="56"/>
      <w:szCs w:val="56"/>
    </w:rPr>
  </w:style>
  <w:style w:type="paragraph" w:customStyle="1" w:styleId="Subheading">
    <w:name w:val="Subheading"/>
    <w:basedOn w:val="Normal"/>
    <w:link w:val="SubheadingChar"/>
    <w:qFormat/>
    <w:rsid w:val="00332E99"/>
    <w:rPr>
      <w:rFonts w:asciiTheme="majorHAnsi" w:hAnsiTheme="majorHAnsi" w:cstheme="majorHAnsi"/>
      <w:color w:val="2EA86E" w:themeColor="accent3"/>
      <w:sz w:val="40"/>
      <w:szCs w:val="40"/>
    </w:rPr>
  </w:style>
  <w:style w:type="character" w:customStyle="1" w:styleId="SubheadingChar">
    <w:name w:val="Subheading Char"/>
    <w:basedOn w:val="DefaultParagraphFont"/>
    <w:link w:val="Subheading"/>
    <w:rsid w:val="00332E99"/>
    <w:rPr>
      <w:rFonts w:asciiTheme="majorHAnsi" w:hAnsiTheme="majorHAnsi" w:cstheme="majorHAnsi"/>
      <w:color w:val="2EA86E" w:themeColor="accent3"/>
      <w:sz w:val="40"/>
      <w:szCs w:val="40"/>
    </w:rPr>
  </w:style>
  <w:style w:type="paragraph" w:customStyle="1" w:styleId="BodyFont">
    <w:name w:val="Body Font"/>
    <w:basedOn w:val="Normal"/>
    <w:link w:val="BodyFontChar"/>
    <w:qFormat/>
    <w:rsid w:val="00332E99"/>
    <w:rPr>
      <w:rFonts w:cstheme="majorHAnsi"/>
      <w:color w:val="1E1E1E" w:themeColor="text1"/>
    </w:rPr>
  </w:style>
  <w:style w:type="character" w:customStyle="1" w:styleId="BodyFontChar">
    <w:name w:val="Body Font Char"/>
    <w:basedOn w:val="DefaultParagraphFont"/>
    <w:link w:val="BodyFont"/>
    <w:rsid w:val="00332E99"/>
    <w:rPr>
      <w:rFonts w:cstheme="majorHAnsi"/>
      <w:color w:val="1E1E1E" w:themeColor="text1"/>
    </w:rPr>
  </w:style>
  <w:style w:type="paragraph" w:customStyle="1" w:styleId="Bullet1">
    <w:name w:val="Bullet 1"/>
    <w:basedOn w:val="ListParagraph"/>
    <w:link w:val="Bullet1Char"/>
    <w:qFormat/>
    <w:rsid w:val="00332E99"/>
    <w:pPr>
      <w:numPr>
        <w:numId w:val="1"/>
      </w:numPr>
    </w:pPr>
    <w:rPr>
      <w:rFonts w:cstheme="majorHAnsi"/>
      <w:color w:val="1E1E1E" w:themeColor="text1"/>
    </w:rPr>
  </w:style>
  <w:style w:type="character" w:customStyle="1" w:styleId="ListParagraphChar">
    <w:name w:val="List Paragraph Char"/>
    <w:basedOn w:val="DefaultParagraphFont"/>
    <w:link w:val="ListParagraph"/>
    <w:uiPriority w:val="34"/>
    <w:rsid w:val="00332E99"/>
  </w:style>
  <w:style w:type="character" w:customStyle="1" w:styleId="Bullet1Char">
    <w:name w:val="Bullet 1 Char"/>
    <w:basedOn w:val="ListParagraphChar"/>
    <w:link w:val="Bullet1"/>
    <w:rsid w:val="00332E99"/>
    <w:rPr>
      <w:rFonts w:cstheme="majorHAnsi"/>
      <w:color w:val="1E1E1E" w:themeColor="text1"/>
    </w:rPr>
  </w:style>
  <w:style w:type="paragraph" w:customStyle="1" w:styleId="Bullet2">
    <w:name w:val="Bullet 2"/>
    <w:basedOn w:val="ListParagraph"/>
    <w:link w:val="Bullet2Char"/>
    <w:qFormat/>
    <w:rsid w:val="00332E99"/>
    <w:pPr>
      <w:numPr>
        <w:ilvl w:val="1"/>
        <w:numId w:val="1"/>
      </w:numPr>
    </w:pPr>
    <w:rPr>
      <w:rFonts w:cstheme="majorHAnsi"/>
      <w:color w:val="1E1E1E" w:themeColor="text1"/>
    </w:rPr>
  </w:style>
  <w:style w:type="character" w:customStyle="1" w:styleId="Bullet2Char">
    <w:name w:val="Bullet 2 Char"/>
    <w:basedOn w:val="ListParagraphChar"/>
    <w:link w:val="Bullet2"/>
    <w:rsid w:val="00332E99"/>
    <w:rPr>
      <w:rFonts w:cstheme="majorHAnsi"/>
      <w:color w:val="1E1E1E" w:themeColor="text1"/>
    </w:rPr>
  </w:style>
  <w:style w:type="paragraph" w:customStyle="1" w:styleId="Callout">
    <w:name w:val="Callout"/>
    <w:basedOn w:val="Normal"/>
    <w:link w:val="CalloutChar"/>
    <w:qFormat/>
    <w:rsid w:val="00FF3157"/>
    <w:pPr>
      <w:ind w:left="720"/>
    </w:pPr>
    <w:rPr>
      <w:rFonts w:asciiTheme="majorHAnsi" w:hAnsiTheme="majorHAnsi" w:cstheme="majorHAnsi"/>
      <w:i/>
      <w:iCs/>
      <w:color w:val="0A66D6" w:themeColor="accent1"/>
      <w:sz w:val="28"/>
      <w:szCs w:val="28"/>
    </w:rPr>
  </w:style>
  <w:style w:type="character" w:customStyle="1" w:styleId="CalloutChar">
    <w:name w:val="Callout Char"/>
    <w:basedOn w:val="DefaultParagraphFont"/>
    <w:link w:val="Callout"/>
    <w:rsid w:val="00FF3157"/>
    <w:rPr>
      <w:rFonts w:asciiTheme="majorHAnsi" w:hAnsiTheme="majorHAnsi" w:cstheme="majorHAnsi"/>
      <w:i/>
      <w:iCs/>
      <w:color w:val="0A66D6" w:themeColor="accent1"/>
      <w:sz w:val="28"/>
      <w:szCs w:val="28"/>
    </w:rPr>
  </w:style>
  <w:style w:type="paragraph" w:customStyle="1" w:styleId="Bold">
    <w:name w:val="Bold"/>
    <w:basedOn w:val="Normal"/>
    <w:link w:val="BoldChar"/>
    <w:qFormat/>
    <w:rsid w:val="00E53306"/>
    <w:rPr>
      <w:b/>
      <w:bCs/>
      <w:color w:val="141745" w:themeColor="text2"/>
    </w:rPr>
  </w:style>
  <w:style w:type="character" w:customStyle="1" w:styleId="BoldChar">
    <w:name w:val="Bold Char"/>
    <w:basedOn w:val="DefaultParagraphFont"/>
    <w:link w:val="Bold"/>
    <w:rsid w:val="00E53306"/>
    <w:rPr>
      <w:b/>
      <w:bCs/>
      <w:color w:val="141745" w:themeColor="text2"/>
    </w:rPr>
  </w:style>
  <w:style w:type="paragraph" w:customStyle="1" w:styleId="Numbering">
    <w:name w:val="Numbering"/>
    <w:basedOn w:val="BodyFont"/>
    <w:link w:val="NumberingChar"/>
    <w:qFormat/>
    <w:rsid w:val="005E5CA2"/>
    <w:pPr>
      <w:numPr>
        <w:numId w:val="2"/>
      </w:numPr>
    </w:pPr>
  </w:style>
  <w:style w:type="character" w:customStyle="1" w:styleId="NumberingChar">
    <w:name w:val="Numbering Char"/>
    <w:basedOn w:val="BodyFontChar"/>
    <w:link w:val="Numbering"/>
    <w:rsid w:val="005E5CA2"/>
    <w:rPr>
      <w:rFonts w:cstheme="majorHAnsi"/>
      <w:color w:val="1E1E1E"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ttLueck\OneDrive%20-%20Wealthvest%20Marketing\Desktop\WealthVest%20Word%20Doc%20Template.dotx" TargetMode="External"/></Relationships>
</file>

<file path=word/theme/theme1.xml><?xml version="1.0" encoding="utf-8"?>
<a:theme xmlns:a="http://schemas.openxmlformats.org/drawingml/2006/main" name="Office Theme">
  <a:themeElements>
    <a:clrScheme name="WealthVest Branding">
      <a:dk1>
        <a:srgbClr val="1E1E1E"/>
      </a:dk1>
      <a:lt1>
        <a:sysClr val="window" lastClr="FFFFFF"/>
      </a:lt1>
      <a:dk2>
        <a:srgbClr val="141745"/>
      </a:dk2>
      <a:lt2>
        <a:srgbClr val="E8E8E8"/>
      </a:lt2>
      <a:accent1>
        <a:srgbClr val="0A66D6"/>
      </a:accent1>
      <a:accent2>
        <a:srgbClr val="F89E1D"/>
      </a:accent2>
      <a:accent3>
        <a:srgbClr val="2EA86E"/>
      </a:accent3>
      <a:accent4>
        <a:srgbClr val="EF4633"/>
      </a:accent4>
      <a:accent5>
        <a:srgbClr val="A3B4C4"/>
      </a:accent5>
      <a:accent6>
        <a:srgbClr val="EA8C11"/>
      </a:accent6>
      <a:hlink>
        <a:srgbClr val="E4EAF2"/>
      </a:hlink>
      <a:folHlink>
        <a:srgbClr val="0A66D6"/>
      </a:folHlink>
    </a:clrScheme>
    <a:fontScheme name="WealthVest Brand">
      <a:majorFont>
        <a:latin typeface="Times New Roman"/>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FCC3F35BA93149A15ADC85E4029647" ma:contentTypeVersion="20" ma:contentTypeDescription="Create a new document." ma:contentTypeScope="" ma:versionID="ab803c9fedfc8117b81ff00f8def12cd">
  <xsd:schema xmlns:xsd="http://www.w3.org/2001/XMLSchema" xmlns:xs="http://www.w3.org/2001/XMLSchema" xmlns:p="http://schemas.microsoft.com/office/2006/metadata/properties" xmlns:ns1="http://schemas.microsoft.com/sharepoint/v3" xmlns:ns2="84cbdad4-8cde-4ff4-8954-a7fbc1e45da3" xmlns:ns3="6a927ec2-df10-4f91-8550-f9ad23b07b31" targetNamespace="http://schemas.microsoft.com/office/2006/metadata/properties" ma:root="true" ma:fieldsID="72ad0c957d51e70c35f95ba24d97b010" ns1:_="" ns2:_="" ns3:_="">
    <xsd:import namespace="http://schemas.microsoft.com/sharepoint/v3"/>
    <xsd:import namespace="84cbdad4-8cde-4ff4-8954-a7fbc1e45da3"/>
    <xsd:import namespace="6a927ec2-df10-4f91-8550-f9ad23b07b3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cbdad4-8cde-4ff4-8954-a7fbc1e45d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e14f7ffe-de86-49cb-9bfd-047d769b2d7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a927ec2-df10-4f91-8550-f9ad23b07b3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23b92f8-b041-4f6e-8911-352c8a24c2b8}" ma:internalName="TaxCatchAll" ma:showField="CatchAllData" ma:web="6a927ec2-df10-4f91-8550-f9ad23b07b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4cbdad4-8cde-4ff4-8954-a7fbc1e45da3">
      <Terms xmlns="http://schemas.microsoft.com/office/infopath/2007/PartnerControls"/>
    </lcf76f155ced4ddcb4097134ff3c332f>
    <TaxCatchAll xmlns="6a927ec2-df10-4f91-8550-f9ad23b07b31"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DFA5D835-6AAF-426A-AF9E-46F97532C11C}"/>
</file>

<file path=customXml/itemProps2.xml><?xml version="1.0" encoding="utf-8"?>
<ds:datastoreItem xmlns:ds="http://schemas.openxmlformats.org/officeDocument/2006/customXml" ds:itemID="{6BD75C47-3F1B-45EF-A48E-783A93634D59}"/>
</file>

<file path=customXml/itemProps3.xml><?xml version="1.0" encoding="utf-8"?>
<ds:datastoreItem xmlns:ds="http://schemas.openxmlformats.org/officeDocument/2006/customXml" ds:itemID="{1137032C-08BA-4863-A805-BB35EED1F9E8}"/>
</file>

<file path=docProps/app.xml><?xml version="1.0" encoding="utf-8"?>
<Properties xmlns="http://schemas.openxmlformats.org/officeDocument/2006/extended-properties" xmlns:vt="http://schemas.openxmlformats.org/officeDocument/2006/docPropsVTypes">
  <Template>WealthVest Word Doc Template</Template>
  <TotalTime>18</TotalTime>
  <Pages>4</Pages>
  <Words>1684</Words>
  <Characters>6739</Characters>
  <Application>Microsoft Office Word</Application>
  <DocSecurity>0</DocSecurity>
  <Lines>240</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Lueck</dc:creator>
  <cp:keywords/>
  <dc:description/>
  <cp:lastModifiedBy>Alex Strandell</cp:lastModifiedBy>
  <cp:revision>12</cp:revision>
  <cp:lastPrinted>2025-11-25T16:40:00Z</cp:lastPrinted>
  <dcterms:created xsi:type="dcterms:W3CDTF">2025-12-11T15:15:00Z</dcterms:created>
  <dcterms:modified xsi:type="dcterms:W3CDTF">2025-12-11T15:31:00Z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0a152a87-2cd7-41bc-b09d-99938f465eb3</vt:lpwstr>
  </property>
  <property fmtid="{D5CDD505-2E9C-101B-9397-08002B2CF9AE}" pid="3" name="MediaServiceImageTags">
    <vt:lpwstr/>
  </property>
  <property fmtid="{D5CDD505-2E9C-101B-9397-08002B2CF9AE}" pid="4" name="ContentTypeId">
    <vt:lpwstr>0x0101009EFCC3F35BA93149A15ADC85E4029647</vt:lpwstr>
  </property>
</Properties>
</file>